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2CAD" w:rsidRDefault="00DB2CAD" w:rsidP="00DB2CAD">
      <w:pPr>
        <w:rPr>
          <w:sz w:val="32"/>
          <w:szCs w:val="32"/>
        </w:rPr>
      </w:pPr>
    </w:p>
    <w:p w:rsidR="00DB2CAD" w:rsidRPr="00BF7D17" w:rsidRDefault="00DB2CAD" w:rsidP="00DB2CAD">
      <w:pPr>
        <w:rPr>
          <w:sz w:val="32"/>
          <w:szCs w:val="32"/>
        </w:rPr>
      </w:pPr>
      <w:r w:rsidRPr="00BF7D17">
        <w:rPr>
          <w:sz w:val="32"/>
          <w:szCs w:val="32"/>
        </w:rPr>
        <w:t>From Ofsted Common Inspection Framework</w:t>
      </w:r>
      <w:proofErr w:type="gramStart"/>
      <w:r>
        <w:rPr>
          <w:sz w:val="32"/>
          <w:szCs w:val="32"/>
        </w:rPr>
        <w:t xml:space="preserve"> </w:t>
      </w:r>
      <w:r w:rsidRPr="00BF7D17">
        <w:rPr>
          <w:sz w:val="32"/>
          <w:szCs w:val="32"/>
        </w:rPr>
        <w:t xml:space="preserve">  </w:t>
      </w:r>
      <w:r w:rsidRPr="00BF7D17">
        <w:rPr>
          <w:b/>
          <w:sz w:val="32"/>
          <w:szCs w:val="32"/>
        </w:rPr>
        <w:t>‘</w:t>
      </w:r>
      <w:proofErr w:type="gramEnd"/>
      <w:r>
        <w:rPr>
          <w:b/>
          <w:sz w:val="32"/>
          <w:szCs w:val="32"/>
        </w:rPr>
        <w:t>School Inspection Handbook’ (Section 5) (ref 150066)</w:t>
      </w:r>
    </w:p>
    <w:p w:rsidR="00DB2CAD" w:rsidRPr="00994F8F" w:rsidRDefault="00DB2CAD" w:rsidP="00DB2CAD">
      <w:pPr>
        <w:rPr>
          <w:sz w:val="32"/>
          <w:szCs w:val="32"/>
        </w:rPr>
      </w:pPr>
      <w:r>
        <w:rPr>
          <w:sz w:val="32"/>
          <w:szCs w:val="32"/>
        </w:rPr>
        <w:t xml:space="preserve">Ofsted </w:t>
      </w:r>
      <w:r w:rsidRPr="0030223B">
        <w:rPr>
          <w:b/>
          <w:sz w:val="32"/>
          <w:szCs w:val="32"/>
        </w:rPr>
        <w:t>Grade Descriptors</w:t>
      </w:r>
      <w:r w:rsidRPr="00994F8F">
        <w:rPr>
          <w:sz w:val="32"/>
          <w:szCs w:val="32"/>
        </w:rPr>
        <w:t xml:space="preserve"> for </w:t>
      </w:r>
      <w:r w:rsidRPr="00994F8F">
        <w:rPr>
          <w:b/>
          <w:sz w:val="32"/>
          <w:szCs w:val="32"/>
        </w:rPr>
        <w:t>GOOD</w:t>
      </w:r>
      <w:r w:rsidRPr="00994F8F">
        <w:rPr>
          <w:sz w:val="32"/>
          <w:szCs w:val="32"/>
        </w:rPr>
        <w:t xml:space="preserve"> only: </w:t>
      </w:r>
      <w:r w:rsidRPr="00994F8F">
        <w:rPr>
          <w:sz w:val="32"/>
          <w:szCs w:val="32"/>
        </w:rPr>
        <w:tab/>
      </w:r>
    </w:p>
    <w:p w:rsidR="00DB2CAD" w:rsidRDefault="00DB2CAD" w:rsidP="00DB2CAD">
      <w:pPr>
        <w:ind w:left="720"/>
        <w:rPr>
          <w:szCs w:val="24"/>
        </w:rPr>
      </w:pPr>
      <w:r>
        <w:rPr>
          <w:szCs w:val="24"/>
        </w:rPr>
        <w:t>Do not use this grid in isolation – please refer to the Early Years Provision section of the Handbook for what inspectors will consider, take account of, and asses.</w:t>
      </w:r>
    </w:p>
    <w:p w:rsidR="00DB2CAD" w:rsidRPr="008C0E86" w:rsidRDefault="00DB2CAD" w:rsidP="00DB2CAD">
      <w:pPr>
        <w:ind w:left="720"/>
        <w:rPr>
          <w:szCs w:val="24"/>
        </w:rPr>
      </w:pPr>
      <w:r>
        <w:rPr>
          <w:szCs w:val="24"/>
        </w:rPr>
        <w:t xml:space="preserve">Essential also to check grade descriptors for Requires Improvement and Inadequate – </w:t>
      </w:r>
      <w:r w:rsidRPr="00976A50">
        <w:rPr>
          <w:b/>
          <w:szCs w:val="24"/>
        </w:rPr>
        <w:t xml:space="preserve">ensure </w:t>
      </w:r>
      <w:proofErr w:type="gramStart"/>
      <w:r w:rsidRPr="00976A50">
        <w:rPr>
          <w:b/>
          <w:szCs w:val="24"/>
        </w:rPr>
        <w:t>non apply</w:t>
      </w:r>
      <w:proofErr w:type="gramEnd"/>
      <w:r>
        <w:rPr>
          <w:b/>
          <w:szCs w:val="24"/>
        </w:rPr>
        <w:t>.</w:t>
      </w:r>
    </w:p>
    <w:tbl>
      <w:tblPr>
        <w:tblStyle w:val="TableGrid"/>
        <w:tblW w:w="14709" w:type="dxa"/>
        <w:tblLook w:val="04A0" w:firstRow="1" w:lastRow="0" w:firstColumn="1" w:lastColumn="0" w:noHBand="0" w:noVBand="1"/>
      </w:tblPr>
      <w:tblGrid>
        <w:gridCol w:w="7621"/>
        <w:gridCol w:w="3969"/>
        <w:gridCol w:w="3119"/>
      </w:tblGrid>
      <w:tr w:rsidR="00DB2CAD" w:rsidTr="00652B8B">
        <w:tc>
          <w:tcPr>
            <w:tcW w:w="7621" w:type="dxa"/>
          </w:tcPr>
          <w:p w:rsidR="00DB2CAD" w:rsidRPr="00C94697" w:rsidRDefault="00DB2CAD" w:rsidP="00652B8B">
            <w:pPr>
              <w:rPr>
                <w:b/>
                <w:szCs w:val="24"/>
              </w:rPr>
            </w:pPr>
            <w:r>
              <w:rPr>
                <w:b/>
                <w:szCs w:val="24"/>
              </w:rPr>
              <w:t>‘</w:t>
            </w:r>
            <w:r w:rsidRPr="00C94697">
              <w:rPr>
                <w:b/>
                <w:szCs w:val="24"/>
              </w:rPr>
              <w:t>Good</w:t>
            </w:r>
            <w:r>
              <w:rPr>
                <w:b/>
                <w:szCs w:val="24"/>
              </w:rPr>
              <w:t>’</w:t>
            </w:r>
            <w:r w:rsidRPr="00C94697">
              <w:rPr>
                <w:b/>
                <w:szCs w:val="24"/>
              </w:rPr>
              <w:t xml:space="preserve"> grade descriptors</w:t>
            </w:r>
          </w:p>
        </w:tc>
        <w:tc>
          <w:tcPr>
            <w:tcW w:w="3969" w:type="dxa"/>
          </w:tcPr>
          <w:p w:rsidR="00DB2CAD" w:rsidRPr="009878FC" w:rsidRDefault="00DB2CAD" w:rsidP="00652B8B">
            <w:pPr>
              <w:rPr>
                <w:b/>
                <w:szCs w:val="24"/>
              </w:rPr>
            </w:pPr>
            <w:r>
              <w:rPr>
                <w:b/>
                <w:szCs w:val="24"/>
              </w:rPr>
              <w:t>Is this evident in Early Years in our school?</w:t>
            </w:r>
          </w:p>
          <w:p w:rsidR="00DB2CAD" w:rsidRDefault="00DB2CAD" w:rsidP="00652B8B">
            <w:r>
              <w:rPr>
                <w:b/>
                <w:szCs w:val="24"/>
              </w:rPr>
              <w:t>What is our supporting evidence?</w:t>
            </w:r>
          </w:p>
        </w:tc>
        <w:tc>
          <w:tcPr>
            <w:tcW w:w="3119" w:type="dxa"/>
          </w:tcPr>
          <w:p w:rsidR="00DB2CAD" w:rsidRPr="009878FC" w:rsidRDefault="00DB2CAD" w:rsidP="00652B8B">
            <w:pPr>
              <w:rPr>
                <w:b/>
                <w:szCs w:val="24"/>
              </w:rPr>
            </w:pPr>
            <w:r w:rsidRPr="009878FC">
              <w:rPr>
                <w:b/>
                <w:szCs w:val="24"/>
              </w:rPr>
              <w:t>Actions</w:t>
            </w:r>
          </w:p>
        </w:tc>
      </w:tr>
      <w:tr w:rsidR="00DB2CAD" w:rsidTr="00652B8B">
        <w:trPr>
          <w:trHeight w:val="1223"/>
        </w:trPr>
        <w:tc>
          <w:tcPr>
            <w:tcW w:w="7621" w:type="dxa"/>
          </w:tcPr>
          <w:p w:rsidR="00DB2CAD" w:rsidRDefault="00DB2CAD" w:rsidP="00652B8B">
            <w:pPr>
              <w:pStyle w:val="Tabletextbullet"/>
              <w:numPr>
                <w:ilvl w:val="0"/>
                <w:numId w:val="0"/>
              </w:numPr>
              <w:tabs>
                <w:tab w:val="left" w:pos="567"/>
              </w:tabs>
            </w:pPr>
            <w:r w:rsidRPr="00C15D99">
              <w:rPr>
                <w:rFonts w:ascii="Calibri" w:hAnsi="Calibri" w:cs="Calibri"/>
              </w:rPr>
              <w:t xml:space="preserve">Leaders and managers have an accurate picture of the strengths and weaknesses of the provision </w:t>
            </w:r>
            <w:proofErr w:type="gramStart"/>
            <w:r w:rsidRPr="00C15D99">
              <w:rPr>
                <w:rFonts w:ascii="Calibri" w:hAnsi="Calibri" w:cs="Calibri"/>
              </w:rPr>
              <w:t>as a result of</w:t>
            </w:r>
            <w:proofErr w:type="gramEnd"/>
            <w:r w:rsidRPr="00C15D99">
              <w:rPr>
                <w:rFonts w:ascii="Calibri" w:hAnsi="Calibri" w:cs="Calibri"/>
              </w:rPr>
              <w:t xml:space="preserve"> effective self-evaluation. The impact of concerted and effective action to improve provision, including the training and development of staff,</w:t>
            </w:r>
            <w:r w:rsidRPr="00C15D99" w:rsidDel="007C5BFF">
              <w:rPr>
                <w:rFonts w:ascii="Calibri" w:hAnsi="Calibri" w:cs="Calibri"/>
              </w:rPr>
              <w:t xml:space="preserve"> </w:t>
            </w:r>
            <w:r w:rsidRPr="00C15D99">
              <w:rPr>
                <w:rFonts w:ascii="Calibri" w:hAnsi="Calibri" w:cs="Calibri"/>
              </w:rPr>
              <w:t xml:space="preserve">can be seen in children’s outcomes. </w:t>
            </w:r>
          </w:p>
        </w:tc>
        <w:tc>
          <w:tcPr>
            <w:tcW w:w="3969" w:type="dxa"/>
          </w:tcPr>
          <w:p w:rsidR="00DB2CAD" w:rsidRDefault="00DB2CAD" w:rsidP="00652B8B"/>
        </w:tc>
        <w:tc>
          <w:tcPr>
            <w:tcW w:w="3119" w:type="dxa"/>
          </w:tcPr>
          <w:p w:rsidR="00DB2CAD" w:rsidRDefault="00DB2CAD" w:rsidP="00652B8B"/>
        </w:tc>
      </w:tr>
      <w:tr w:rsidR="00DB2CAD" w:rsidTr="00652B8B">
        <w:trPr>
          <w:trHeight w:val="1104"/>
        </w:trPr>
        <w:tc>
          <w:tcPr>
            <w:tcW w:w="7621" w:type="dxa"/>
          </w:tcPr>
          <w:p w:rsidR="00DB2CAD" w:rsidRDefault="00DB2CAD" w:rsidP="00652B8B">
            <w:pPr>
              <w:pStyle w:val="Tabletextbullet"/>
              <w:numPr>
                <w:ilvl w:val="0"/>
                <w:numId w:val="0"/>
              </w:numPr>
              <w:tabs>
                <w:tab w:val="left" w:pos="567"/>
              </w:tabs>
            </w:pPr>
            <w:r w:rsidRPr="00C15D99">
              <w:rPr>
                <w:rFonts w:ascii="Calibri" w:hAnsi="Calibri" w:cs="Calibri"/>
              </w:rPr>
              <w:t>Leaders ensure that children’s needs are identified and give children the support they need, including through effective partnerships with external agencies and other providers</w:t>
            </w:r>
            <w:r w:rsidRPr="00EB24F7">
              <w:t xml:space="preserve">. </w:t>
            </w:r>
          </w:p>
        </w:tc>
        <w:tc>
          <w:tcPr>
            <w:tcW w:w="3969" w:type="dxa"/>
          </w:tcPr>
          <w:p w:rsidR="00DB2CAD" w:rsidRDefault="00DB2CAD" w:rsidP="00652B8B"/>
        </w:tc>
        <w:tc>
          <w:tcPr>
            <w:tcW w:w="3119" w:type="dxa"/>
          </w:tcPr>
          <w:p w:rsidR="00DB2CAD" w:rsidRDefault="00DB2CAD" w:rsidP="00652B8B"/>
        </w:tc>
      </w:tr>
      <w:tr w:rsidR="00DB2CAD" w:rsidTr="00652B8B">
        <w:trPr>
          <w:trHeight w:val="681"/>
        </w:trPr>
        <w:tc>
          <w:tcPr>
            <w:tcW w:w="7621" w:type="dxa"/>
          </w:tcPr>
          <w:p w:rsidR="00DB2CAD" w:rsidRDefault="00DB2CAD" w:rsidP="00652B8B">
            <w:pPr>
              <w:pStyle w:val="Tabletextbullet"/>
              <w:numPr>
                <w:ilvl w:val="0"/>
                <w:numId w:val="0"/>
              </w:numPr>
              <w:tabs>
                <w:tab w:val="left" w:pos="567"/>
              </w:tabs>
              <w:ind w:left="360" w:hanging="360"/>
              <w:rPr>
                <w:rFonts w:asciiTheme="minorHAnsi" w:hAnsiTheme="minorHAnsi" w:cstheme="minorHAnsi"/>
              </w:rPr>
            </w:pPr>
            <w:r w:rsidRPr="00C15D99">
              <w:rPr>
                <w:rFonts w:asciiTheme="minorHAnsi" w:hAnsiTheme="minorHAnsi" w:cstheme="minorHAnsi"/>
              </w:rPr>
              <w:t xml:space="preserve">Safeguarding is effective. </w:t>
            </w:r>
          </w:p>
          <w:p w:rsidR="00DB2CAD" w:rsidRDefault="00DB2CAD" w:rsidP="00652B8B">
            <w:pPr>
              <w:pStyle w:val="Tabletextbullet"/>
              <w:numPr>
                <w:ilvl w:val="0"/>
                <w:numId w:val="0"/>
              </w:numPr>
              <w:tabs>
                <w:tab w:val="left" w:pos="567"/>
              </w:tabs>
              <w:ind w:left="360" w:hanging="360"/>
              <w:rPr>
                <w:rFonts w:asciiTheme="minorHAnsi" w:hAnsiTheme="minorHAnsi" w:cstheme="minorHAnsi"/>
              </w:rPr>
            </w:pPr>
          </w:p>
          <w:p w:rsidR="00DB2CAD" w:rsidRDefault="00DB2CAD" w:rsidP="00652B8B">
            <w:pPr>
              <w:pStyle w:val="Tabletextbullet"/>
              <w:numPr>
                <w:ilvl w:val="0"/>
                <w:numId w:val="0"/>
              </w:numPr>
              <w:tabs>
                <w:tab w:val="left" w:pos="567"/>
              </w:tabs>
              <w:ind w:left="360" w:hanging="360"/>
              <w:rPr>
                <w:rFonts w:asciiTheme="minorHAnsi" w:hAnsiTheme="minorHAnsi" w:cstheme="minorHAnsi"/>
              </w:rPr>
            </w:pPr>
          </w:p>
          <w:p w:rsidR="00DB2CAD" w:rsidRDefault="00DB2CAD" w:rsidP="00652B8B">
            <w:pPr>
              <w:pStyle w:val="Tabletextbullet"/>
              <w:numPr>
                <w:ilvl w:val="0"/>
                <w:numId w:val="0"/>
              </w:numPr>
              <w:tabs>
                <w:tab w:val="left" w:pos="567"/>
              </w:tabs>
              <w:ind w:left="360" w:hanging="360"/>
              <w:rPr>
                <w:rFonts w:asciiTheme="minorHAnsi" w:hAnsiTheme="minorHAnsi" w:cstheme="minorHAnsi"/>
              </w:rPr>
            </w:pPr>
          </w:p>
          <w:p w:rsidR="00DB2CAD" w:rsidRPr="00C15D99" w:rsidRDefault="00DB2CAD" w:rsidP="00652B8B">
            <w:pPr>
              <w:pStyle w:val="Tabletextbullet"/>
              <w:numPr>
                <w:ilvl w:val="0"/>
                <w:numId w:val="0"/>
              </w:numPr>
              <w:tabs>
                <w:tab w:val="left" w:pos="567"/>
              </w:tabs>
              <w:ind w:left="360" w:hanging="360"/>
              <w:rPr>
                <w:rFonts w:asciiTheme="minorHAnsi" w:hAnsiTheme="minorHAnsi" w:cstheme="minorHAnsi"/>
              </w:rPr>
            </w:pPr>
          </w:p>
          <w:p w:rsidR="00DB2CAD" w:rsidRPr="00C15D99" w:rsidRDefault="00DB2CAD" w:rsidP="00652B8B">
            <w:pPr>
              <w:rPr>
                <w:rFonts w:cstheme="minorHAnsi"/>
              </w:rPr>
            </w:pPr>
          </w:p>
        </w:tc>
        <w:tc>
          <w:tcPr>
            <w:tcW w:w="3969" w:type="dxa"/>
          </w:tcPr>
          <w:p w:rsidR="00DB2CAD" w:rsidRDefault="00DB2CAD" w:rsidP="00652B8B"/>
        </w:tc>
        <w:tc>
          <w:tcPr>
            <w:tcW w:w="3119" w:type="dxa"/>
          </w:tcPr>
          <w:p w:rsidR="00DB2CAD" w:rsidRDefault="00DB2CAD" w:rsidP="00652B8B"/>
        </w:tc>
      </w:tr>
      <w:tr w:rsidR="00DB2CAD" w:rsidTr="00652B8B">
        <w:trPr>
          <w:trHeight w:val="1038"/>
        </w:trPr>
        <w:tc>
          <w:tcPr>
            <w:tcW w:w="7621" w:type="dxa"/>
          </w:tcPr>
          <w:p w:rsidR="00DB2CAD" w:rsidRPr="00C15D99" w:rsidRDefault="00DB2CAD" w:rsidP="00652B8B">
            <w:pPr>
              <w:pStyle w:val="Tabletextbullet"/>
              <w:numPr>
                <w:ilvl w:val="0"/>
                <w:numId w:val="0"/>
              </w:numPr>
              <w:tabs>
                <w:tab w:val="left" w:pos="567"/>
              </w:tabs>
              <w:rPr>
                <w:rFonts w:asciiTheme="minorHAnsi" w:hAnsiTheme="minorHAnsi" w:cstheme="minorHAnsi"/>
              </w:rPr>
            </w:pPr>
            <w:r w:rsidRPr="00C15D99">
              <w:rPr>
                <w:rFonts w:asciiTheme="minorHAnsi" w:hAnsiTheme="minorHAnsi" w:cstheme="minorHAnsi"/>
              </w:rPr>
              <w:lastRenderedPageBreak/>
              <w:t xml:space="preserve">Child protection policies and procedures are implemented consistently; practice is reviewed regularly and clearly evaluated. </w:t>
            </w:r>
          </w:p>
          <w:p w:rsidR="00DB2CAD" w:rsidRPr="00C15D99" w:rsidRDefault="00DB2CAD" w:rsidP="00652B8B">
            <w:pPr>
              <w:rPr>
                <w:rFonts w:cstheme="minorHAnsi"/>
              </w:rPr>
            </w:pPr>
          </w:p>
        </w:tc>
        <w:tc>
          <w:tcPr>
            <w:tcW w:w="3969" w:type="dxa"/>
          </w:tcPr>
          <w:p w:rsidR="00DB2CAD" w:rsidRDefault="00DB2CAD" w:rsidP="00652B8B"/>
        </w:tc>
        <w:tc>
          <w:tcPr>
            <w:tcW w:w="3119" w:type="dxa"/>
          </w:tcPr>
          <w:p w:rsidR="00DB2CAD" w:rsidRDefault="00DB2CAD" w:rsidP="00652B8B"/>
        </w:tc>
      </w:tr>
      <w:tr w:rsidR="00DB2CAD" w:rsidTr="00652B8B">
        <w:trPr>
          <w:trHeight w:val="787"/>
        </w:trPr>
        <w:tc>
          <w:tcPr>
            <w:tcW w:w="7621" w:type="dxa"/>
          </w:tcPr>
          <w:p w:rsidR="00DB2CAD" w:rsidRPr="00C15D99" w:rsidRDefault="00DB2CAD" w:rsidP="00652B8B">
            <w:pPr>
              <w:pStyle w:val="Tabletextbullet"/>
              <w:numPr>
                <w:ilvl w:val="0"/>
                <w:numId w:val="0"/>
              </w:numPr>
              <w:tabs>
                <w:tab w:val="left" w:pos="567"/>
              </w:tabs>
              <w:rPr>
                <w:rFonts w:asciiTheme="minorHAnsi" w:hAnsiTheme="minorHAnsi" w:cstheme="minorHAnsi"/>
              </w:rPr>
            </w:pPr>
            <w:r w:rsidRPr="00C15D99">
              <w:rPr>
                <w:rFonts w:asciiTheme="minorHAnsi" w:hAnsiTheme="minorHAnsi" w:cstheme="minorHAnsi"/>
              </w:rPr>
              <w:t xml:space="preserve">The curriculum provides a broad range of interesting and demanding experiences that meet children’s needs and help them make progress towards the early learning goals. </w:t>
            </w:r>
          </w:p>
          <w:p w:rsidR="00DB2CAD" w:rsidRPr="00C15D99" w:rsidRDefault="00DB2CAD" w:rsidP="00652B8B">
            <w:pPr>
              <w:rPr>
                <w:rFonts w:cstheme="minorHAnsi"/>
              </w:rPr>
            </w:pPr>
          </w:p>
        </w:tc>
        <w:tc>
          <w:tcPr>
            <w:tcW w:w="3969" w:type="dxa"/>
          </w:tcPr>
          <w:p w:rsidR="00DB2CAD" w:rsidRDefault="00DB2CAD" w:rsidP="00652B8B"/>
        </w:tc>
        <w:tc>
          <w:tcPr>
            <w:tcW w:w="3119" w:type="dxa"/>
          </w:tcPr>
          <w:p w:rsidR="00DB2CAD" w:rsidRDefault="00DB2CAD" w:rsidP="00652B8B"/>
        </w:tc>
      </w:tr>
      <w:tr w:rsidR="00DB2CAD" w:rsidTr="00652B8B">
        <w:trPr>
          <w:trHeight w:val="505"/>
        </w:trPr>
        <w:tc>
          <w:tcPr>
            <w:tcW w:w="7621" w:type="dxa"/>
          </w:tcPr>
          <w:p w:rsidR="00DB2CAD" w:rsidRPr="00C15D99" w:rsidRDefault="00DB2CAD" w:rsidP="00652B8B">
            <w:pPr>
              <w:pStyle w:val="Tabletextbullet"/>
              <w:numPr>
                <w:ilvl w:val="0"/>
                <w:numId w:val="0"/>
              </w:numPr>
              <w:tabs>
                <w:tab w:val="left" w:pos="567"/>
              </w:tabs>
              <w:rPr>
                <w:rFonts w:asciiTheme="minorHAnsi" w:hAnsiTheme="minorHAnsi" w:cstheme="minorHAnsi"/>
              </w:rPr>
            </w:pPr>
            <w:r w:rsidRPr="00C15D99">
              <w:rPr>
                <w:rFonts w:asciiTheme="minorHAnsi" w:hAnsiTheme="minorHAnsi" w:cstheme="minorHAnsi"/>
              </w:rPr>
              <w:t xml:space="preserve">The quality of teaching is good. </w:t>
            </w:r>
          </w:p>
          <w:p w:rsidR="00DB2CAD" w:rsidRPr="00C15D99" w:rsidRDefault="00DB2CAD" w:rsidP="00652B8B">
            <w:pPr>
              <w:rPr>
                <w:rFonts w:cstheme="minorHAnsi"/>
              </w:rPr>
            </w:pPr>
          </w:p>
        </w:tc>
        <w:tc>
          <w:tcPr>
            <w:tcW w:w="3969" w:type="dxa"/>
          </w:tcPr>
          <w:p w:rsidR="00DB2CAD" w:rsidRDefault="00DB2CAD" w:rsidP="00652B8B"/>
        </w:tc>
        <w:tc>
          <w:tcPr>
            <w:tcW w:w="3119" w:type="dxa"/>
          </w:tcPr>
          <w:p w:rsidR="00DB2CAD" w:rsidRDefault="00DB2CAD" w:rsidP="00652B8B"/>
        </w:tc>
      </w:tr>
      <w:tr w:rsidR="00DB2CAD" w:rsidTr="00652B8B">
        <w:trPr>
          <w:trHeight w:val="1139"/>
        </w:trPr>
        <w:tc>
          <w:tcPr>
            <w:tcW w:w="7621" w:type="dxa"/>
          </w:tcPr>
          <w:p w:rsidR="00DB2CAD" w:rsidRPr="00C15D99" w:rsidRDefault="00DB2CAD" w:rsidP="00652B8B">
            <w:pPr>
              <w:pStyle w:val="Tabletextbullet"/>
              <w:numPr>
                <w:ilvl w:val="0"/>
                <w:numId w:val="0"/>
              </w:numPr>
              <w:tabs>
                <w:tab w:val="left" w:pos="567"/>
              </w:tabs>
              <w:rPr>
                <w:rFonts w:asciiTheme="minorHAnsi" w:hAnsiTheme="minorHAnsi" w:cstheme="minorHAnsi"/>
              </w:rPr>
            </w:pPr>
            <w:r w:rsidRPr="00C15D99">
              <w:rPr>
                <w:rFonts w:asciiTheme="minorHAnsi" w:hAnsiTheme="minorHAnsi" w:cstheme="minorHAnsi"/>
              </w:rPr>
              <w:t xml:space="preserve">All adults have </w:t>
            </w:r>
            <w:proofErr w:type="gramStart"/>
            <w:r w:rsidRPr="00C15D99">
              <w:rPr>
                <w:rFonts w:asciiTheme="minorHAnsi" w:hAnsiTheme="minorHAnsi" w:cstheme="minorHAnsi"/>
              </w:rPr>
              <w:t>high expectations</w:t>
            </w:r>
            <w:proofErr w:type="gramEnd"/>
            <w:r w:rsidRPr="00C15D99">
              <w:rPr>
                <w:rFonts w:asciiTheme="minorHAnsi" w:hAnsiTheme="minorHAnsi" w:cstheme="minorHAnsi"/>
              </w:rPr>
              <w:t xml:space="preserve"> of children based on accurate assessment of children’s skills, knowledge and understanding when they join the school. Practitioners use regular and precise assessments of children’s learning and development to plan activities that are suitably challenging for all children. </w:t>
            </w:r>
          </w:p>
          <w:p w:rsidR="00DB2CAD" w:rsidRPr="00C15D99" w:rsidRDefault="00DB2CAD" w:rsidP="00652B8B">
            <w:pPr>
              <w:rPr>
                <w:rFonts w:cstheme="minorHAnsi"/>
              </w:rPr>
            </w:pPr>
          </w:p>
        </w:tc>
        <w:tc>
          <w:tcPr>
            <w:tcW w:w="3969" w:type="dxa"/>
          </w:tcPr>
          <w:p w:rsidR="00DB2CAD" w:rsidRDefault="00DB2CAD" w:rsidP="00652B8B"/>
        </w:tc>
        <w:tc>
          <w:tcPr>
            <w:tcW w:w="3119" w:type="dxa"/>
          </w:tcPr>
          <w:p w:rsidR="00DB2CAD" w:rsidRDefault="00DB2CAD" w:rsidP="00652B8B"/>
        </w:tc>
      </w:tr>
      <w:tr w:rsidR="00DB2CAD" w:rsidTr="00652B8B">
        <w:trPr>
          <w:trHeight w:val="1304"/>
        </w:trPr>
        <w:tc>
          <w:tcPr>
            <w:tcW w:w="7621" w:type="dxa"/>
          </w:tcPr>
          <w:p w:rsidR="00DB2CAD" w:rsidRPr="00C15D99" w:rsidRDefault="00DB2CAD" w:rsidP="00652B8B">
            <w:pPr>
              <w:pStyle w:val="Tabletextbullet"/>
              <w:numPr>
                <w:ilvl w:val="0"/>
                <w:numId w:val="0"/>
              </w:numPr>
              <w:tabs>
                <w:tab w:val="left" w:pos="567"/>
              </w:tabs>
              <w:rPr>
                <w:rFonts w:asciiTheme="minorHAnsi" w:hAnsiTheme="minorHAnsi" w:cstheme="minorHAnsi"/>
              </w:rPr>
            </w:pPr>
            <w:r w:rsidRPr="00C15D99">
              <w:rPr>
                <w:rFonts w:asciiTheme="minorHAnsi" w:hAnsiTheme="minorHAnsi" w:cstheme="minorHAnsi"/>
              </w:rPr>
              <w:t xml:space="preserve">Parents contribute to initial assessments of children’s starting points and are kept well informed about their children’s progress. Parents are encouraged to support their children’s learning and development at home. </w:t>
            </w:r>
          </w:p>
        </w:tc>
        <w:tc>
          <w:tcPr>
            <w:tcW w:w="3969" w:type="dxa"/>
          </w:tcPr>
          <w:p w:rsidR="00DB2CAD" w:rsidRDefault="00DB2CAD" w:rsidP="00652B8B"/>
        </w:tc>
        <w:tc>
          <w:tcPr>
            <w:tcW w:w="3119" w:type="dxa"/>
          </w:tcPr>
          <w:p w:rsidR="00DB2CAD" w:rsidRDefault="00DB2CAD" w:rsidP="00652B8B"/>
        </w:tc>
      </w:tr>
      <w:tr w:rsidR="00DB2CAD" w:rsidTr="00652B8B">
        <w:tc>
          <w:tcPr>
            <w:tcW w:w="7621" w:type="dxa"/>
          </w:tcPr>
          <w:p w:rsidR="00DB2CAD" w:rsidRPr="00C15D99" w:rsidRDefault="00DB2CAD" w:rsidP="00652B8B">
            <w:pPr>
              <w:pStyle w:val="Tabletextbullet"/>
              <w:numPr>
                <w:ilvl w:val="0"/>
                <w:numId w:val="0"/>
              </w:numPr>
              <w:tabs>
                <w:tab w:val="left" w:pos="567"/>
              </w:tabs>
              <w:rPr>
                <w:rFonts w:asciiTheme="minorHAnsi" w:hAnsiTheme="minorHAnsi" w:cstheme="minorHAnsi"/>
              </w:rPr>
            </w:pPr>
            <w:r w:rsidRPr="00C15D99">
              <w:rPr>
                <w:rFonts w:asciiTheme="minorHAnsi" w:hAnsiTheme="minorHAnsi" w:cstheme="minorHAnsi"/>
              </w:rPr>
              <w:t>Children are motivated and interested in a broad range of activities and are keen learners. They listen carefully to adults and each other.</w:t>
            </w:r>
          </w:p>
          <w:p w:rsidR="00DB2CAD" w:rsidRPr="00C15D99" w:rsidRDefault="00DB2CAD" w:rsidP="00652B8B">
            <w:pPr>
              <w:rPr>
                <w:rFonts w:cstheme="minorHAnsi"/>
                <w:b/>
                <w:sz w:val="28"/>
                <w:szCs w:val="28"/>
              </w:rPr>
            </w:pPr>
          </w:p>
        </w:tc>
        <w:tc>
          <w:tcPr>
            <w:tcW w:w="3969" w:type="dxa"/>
          </w:tcPr>
          <w:p w:rsidR="00DB2CAD" w:rsidRDefault="00DB2CAD" w:rsidP="00652B8B"/>
        </w:tc>
        <w:tc>
          <w:tcPr>
            <w:tcW w:w="3119" w:type="dxa"/>
          </w:tcPr>
          <w:p w:rsidR="00DB2CAD" w:rsidRPr="009878FC" w:rsidRDefault="00DB2CAD" w:rsidP="00652B8B">
            <w:pPr>
              <w:rPr>
                <w:b/>
                <w:szCs w:val="24"/>
              </w:rPr>
            </w:pPr>
          </w:p>
        </w:tc>
      </w:tr>
      <w:tr w:rsidR="00DB2CAD" w:rsidTr="00652B8B">
        <w:trPr>
          <w:trHeight w:val="637"/>
        </w:trPr>
        <w:tc>
          <w:tcPr>
            <w:tcW w:w="7621" w:type="dxa"/>
          </w:tcPr>
          <w:p w:rsidR="00DB2CAD" w:rsidRPr="00C15D99" w:rsidRDefault="00DB2CAD" w:rsidP="00652B8B">
            <w:pPr>
              <w:pStyle w:val="Tabletextbullet"/>
              <w:numPr>
                <w:ilvl w:val="0"/>
                <w:numId w:val="0"/>
              </w:numPr>
              <w:tabs>
                <w:tab w:val="left" w:pos="567"/>
              </w:tabs>
              <w:rPr>
                <w:rFonts w:asciiTheme="minorHAnsi" w:hAnsiTheme="minorHAnsi" w:cstheme="minorHAnsi"/>
              </w:rPr>
            </w:pPr>
            <w:r w:rsidRPr="00C15D99">
              <w:rPr>
                <w:rFonts w:asciiTheme="minorHAnsi" w:hAnsiTheme="minorHAnsi" w:cstheme="minorHAnsi"/>
              </w:rPr>
              <w:t xml:space="preserve">Children’s behaviour is good and shows that they feel safe. They gain an understanding of risk through activities that encourage them to explore their environment. Children are learning to respect and celebrate each other’s differences and to build their understanding of diversity beyond their immediate experience through a range of activities that teach them effectively about people in the wider world. </w:t>
            </w:r>
          </w:p>
          <w:p w:rsidR="00DB2CAD" w:rsidRPr="00C15D99" w:rsidRDefault="00DB2CAD" w:rsidP="00652B8B">
            <w:pPr>
              <w:rPr>
                <w:rFonts w:cstheme="minorHAnsi"/>
              </w:rPr>
            </w:pPr>
          </w:p>
        </w:tc>
        <w:tc>
          <w:tcPr>
            <w:tcW w:w="3969" w:type="dxa"/>
          </w:tcPr>
          <w:p w:rsidR="00DB2CAD" w:rsidRDefault="00DB2CAD" w:rsidP="00652B8B"/>
        </w:tc>
        <w:tc>
          <w:tcPr>
            <w:tcW w:w="3119" w:type="dxa"/>
          </w:tcPr>
          <w:p w:rsidR="00DB2CAD" w:rsidRDefault="00DB2CAD" w:rsidP="00652B8B"/>
        </w:tc>
      </w:tr>
      <w:tr w:rsidR="00DB2CAD" w:rsidTr="00652B8B">
        <w:trPr>
          <w:trHeight w:val="954"/>
        </w:trPr>
        <w:tc>
          <w:tcPr>
            <w:tcW w:w="7621" w:type="dxa"/>
          </w:tcPr>
          <w:p w:rsidR="00DB2CAD" w:rsidRPr="00C15D99" w:rsidRDefault="00DB2CAD" w:rsidP="00652B8B">
            <w:pPr>
              <w:pStyle w:val="Tabletextbullet"/>
              <w:numPr>
                <w:ilvl w:val="0"/>
                <w:numId w:val="0"/>
              </w:numPr>
              <w:tabs>
                <w:tab w:val="left" w:pos="567"/>
              </w:tabs>
              <w:rPr>
                <w:rFonts w:cstheme="minorHAnsi"/>
              </w:rPr>
            </w:pPr>
            <w:r w:rsidRPr="00C15D99">
              <w:rPr>
                <w:rFonts w:asciiTheme="minorHAnsi" w:hAnsiTheme="minorHAnsi" w:cstheme="minorHAnsi"/>
              </w:rPr>
              <w:lastRenderedPageBreak/>
              <w:t xml:space="preserve">Children, including those who have special educational needs and/or disabilities, make consistently strong progress from their starting points. Children develop the knowledge, skills and understanding needed to make a positive start to the next stage of their education. </w:t>
            </w:r>
          </w:p>
        </w:tc>
        <w:tc>
          <w:tcPr>
            <w:tcW w:w="3969" w:type="dxa"/>
          </w:tcPr>
          <w:p w:rsidR="00DB2CAD" w:rsidRDefault="00DB2CAD" w:rsidP="00652B8B"/>
        </w:tc>
        <w:tc>
          <w:tcPr>
            <w:tcW w:w="3119" w:type="dxa"/>
          </w:tcPr>
          <w:p w:rsidR="00DB2CAD" w:rsidRDefault="00DB2CAD" w:rsidP="00652B8B"/>
        </w:tc>
      </w:tr>
      <w:tr w:rsidR="00DB2CAD" w:rsidTr="00652B8B">
        <w:trPr>
          <w:trHeight w:val="77"/>
        </w:trPr>
        <w:tc>
          <w:tcPr>
            <w:tcW w:w="7621" w:type="dxa"/>
          </w:tcPr>
          <w:p w:rsidR="00DB2CAD" w:rsidRPr="00C15D99" w:rsidRDefault="00DB2CAD" w:rsidP="00652B8B">
            <w:pPr>
              <w:rPr>
                <w:rFonts w:cstheme="minorHAnsi"/>
              </w:rPr>
            </w:pPr>
            <w:r w:rsidRPr="00C15D99">
              <w:rPr>
                <w:rFonts w:cstheme="minorHAnsi"/>
              </w:rPr>
              <w:t>Where children’s starting points are below those of other children of their age, assessment shows they are catching up quickly. Any differences between the attainment of groups, including those for whom the school receives additional funding and all children nationally, are diminishing.</w:t>
            </w:r>
          </w:p>
        </w:tc>
        <w:tc>
          <w:tcPr>
            <w:tcW w:w="3969" w:type="dxa"/>
          </w:tcPr>
          <w:p w:rsidR="00DB2CAD" w:rsidRDefault="00DB2CAD" w:rsidP="00652B8B"/>
        </w:tc>
        <w:tc>
          <w:tcPr>
            <w:tcW w:w="3119" w:type="dxa"/>
          </w:tcPr>
          <w:p w:rsidR="00DB2CAD" w:rsidRDefault="00DB2CAD" w:rsidP="00652B8B"/>
        </w:tc>
      </w:tr>
    </w:tbl>
    <w:p w:rsidR="008C0B25" w:rsidRPr="008C0B25" w:rsidRDefault="008C0B25" w:rsidP="008C0B25"/>
    <w:p w:rsidR="008C0B25" w:rsidRPr="008C0B25" w:rsidRDefault="008C0B25" w:rsidP="008C0B25"/>
    <w:p w:rsidR="008C0B25" w:rsidRPr="008C0B25" w:rsidRDefault="008C0B25" w:rsidP="008C0B25"/>
    <w:p w:rsidR="008C0B25" w:rsidRDefault="008C0B25" w:rsidP="008C0B25"/>
    <w:p w:rsidR="008C0B25" w:rsidRDefault="00A922B0" w:rsidP="00A922B0">
      <w:pPr>
        <w:tabs>
          <w:tab w:val="left" w:pos="1833"/>
        </w:tabs>
      </w:pPr>
      <w:r>
        <w:tab/>
      </w:r>
    </w:p>
    <w:p w:rsidR="008C0B25" w:rsidRDefault="008C0B25" w:rsidP="008C0B25">
      <w:pPr>
        <w:tabs>
          <w:tab w:val="left" w:pos="1646"/>
        </w:tabs>
      </w:pPr>
      <w:r>
        <w:tab/>
      </w:r>
    </w:p>
    <w:p w:rsidR="008C0B25" w:rsidRPr="008C0B25" w:rsidRDefault="008C0B25" w:rsidP="008C0B25"/>
    <w:p w:rsidR="008C0B25" w:rsidRPr="008C0B25" w:rsidRDefault="008C0B25" w:rsidP="008C0B25"/>
    <w:p w:rsidR="008C0B25" w:rsidRPr="008C0B25" w:rsidRDefault="008C0B25" w:rsidP="008C0B25"/>
    <w:p w:rsidR="008C0B25" w:rsidRPr="008C0B25" w:rsidRDefault="008C0B25" w:rsidP="008C0B25"/>
    <w:p w:rsidR="008C0B25" w:rsidRPr="008C0B25" w:rsidRDefault="008C0B25" w:rsidP="008C0B25"/>
    <w:p w:rsidR="008C0B25" w:rsidRPr="008C0B25" w:rsidRDefault="008C0B25" w:rsidP="008C0B25">
      <w:bookmarkStart w:id="0" w:name="_GoBack"/>
      <w:bookmarkEnd w:id="0"/>
    </w:p>
    <w:sectPr w:rsidR="008C0B25" w:rsidRPr="008C0B25" w:rsidSect="008246DA">
      <w:headerReference w:type="even" r:id="rId8"/>
      <w:headerReference w:type="default" r:id="rId9"/>
      <w:footerReference w:type="even" r:id="rId10"/>
      <w:footerReference w:type="default" r:id="rId11"/>
      <w:headerReference w:type="first" r:id="rId12"/>
      <w:footerReference w:type="first" r:id="rId13"/>
      <w:pgSz w:w="16838" w:h="11906" w:orient="landscape"/>
      <w:pgMar w:top="1191" w:right="1304" w:bottom="1191"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2BED" w:rsidRDefault="00362BED" w:rsidP="00461A5D">
      <w:pPr>
        <w:spacing w:after="0" w:line="240" w:lineRule="auto"/>
      </w:pPr>
      <w:r>
        <w:separator/>
      </w:r>
    </w:p>
  </w:endnote>
  <w:endnote w:type="continuationSeparator" w:id="0">
    <w:p w:rsidR="00362BED" w:rsidRDefault="00362BED" w:rsidP="00461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71C" w:rsidRDefault="00D337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521" w:rsidRDefault="00D3371C" w:rsidP="00545521">
    <w:pPr>
      <w:pStyle w:val="Footer"/>
      <w:jc w:val="right"/>
    </w:pPr>
    <w:r>
      <w:rPr>
        <w:noProof/>
        <w:lang w:eastAsia="en-GB"/>
      </w:rPr>
      <w:drawing>
        <wp:anchor distT="0" distB="0" distL="114300" distR="114300" simplePos="0" relativeHeight="251660288" behindDoc="1" locked="0" layoutInCell="1" allowOverlap="1" wp14:anchorId="1EAA9167" wp14:editId="1098CC9A">
          <wp:simplePos x="0" y="0"/>
          <wp:positionH relativeFrom="column">
            <wp:posOffset>-126365</wp:posOffset>
          </wp:positionH>
          <wp:positionV relativeFrom="paragraph">
            <wp:posOffset>-5715</wp:posOffset>
          </wp:positionV>
          <wp:extent cx="1877695" cy="585470"/>
          <wp:effectExtent l="0" t="0" r="8255" b="5080"/>
          <wp:wrapThrough wrapText="bothSides">
            <wp:wrapPolygon edited="0">
              <wp:start x="0" y="0"/>
              <wp:lineTo x="0" y="21085"/>
              <wp:lineTo x="21476" y="21085"/>
              <wp:lineTo x="2147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7695" cy="585470"/>
                  </a:xfrm>
                  <a:prstGeom prst="rect">
                    <a:avLst/>
                  </a:prstGeom>
                  <a:noFill/>
                </pic:spPr>
              </pic:pic>
            </a:graphicData>
          </a:graphic>
          <wp14:sizeRelH relativeFrom="page">
            <wp14:pctWidth>0</wp14:pctWidth>
          </wp14:sizeRelH>
          <wp14:sizeRelV relativeFrom="page">
            <wp14:pctHeight>0</wp14:pctHeight>
          </wp14:sizeRelV>
        </wp:anchor>
      </w:drawing>
    </w:r>
    <w:r w:rsidR="00545521">
      <w:rPr>
        <w:noProof/>
        <w:color w:val="000000" w:themeColor="text1"/>
        <w:sz w:val="28"/>
        <w:lang w:eastAsia="en-GB"/>
      </w:rPr>
      <w:drawing>
        <wp:inline distT="0" distB="0" distL="0" distR="0" wp14:anchorId="50EDDB8E" wp14:editId="500CA57C">
          <wp:extent cx="1801368" cy="38709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logo50mmgree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01368" cy="38709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3274507"/>
      <w:docPartObj>
        <w:docPartGallery w:val="Page Numbers (Bottom of Page)"/>
        <w:docPartUnique/>
      </w:docPartObj>
    </w:sdtPr>
    <w:sdtEndPr>
      <w:rPr>
        <w:noProof/>
      </w:rPr>
    </w:sdtEndPr>
    <w:sdtContent>
      <w:p w:rsidR="008C0B25" w:rsidRDefault="00A922B0">
        <w:pPr>
          <w:pStyle w:val="Footer"/>
          <w:jc w:val="center"/>
        </w:pPr>
        <w:r>
          <w:rPr>
            <w:noProof/>
            <w:lang w:eastAsia="en-GB"/>
          </w:rPr>
          <w:drawing>
            <wp:anchor distT="0" distB="0" distL="114300" distR="114300" simplePos="0" relativeHeight="251658240" behindDoc="1" locked="0" layoutInCell="1" allowOverlap="1" wp14:anchorId="2CC7A3AB" wp14:editId="01DEACC5">
              <wp:simplePos x="0" y="0"/>
              <wp:positionH relativeFrom="column">
                <wp:posOffset>-307975</wp:posOffset>
              </wp:positionH>
              <wp:positionV relativeFrom="paragraph">
                <wp:posOffset>-6350</wp:posOffset>
              </wp:positionV>
              <wp:extent cx="1875790" cy="589280"/>
              <wp:effectExtent l="0" t="0" r="0" b="1270"/>
              <wp:wrapThrough wrapText="bothSides">
                <wp:wrapPolygon edited="0">
                  <wp:start x="0" y="0"/>
                  <wp:lineTo x="0" y="20948"/>
                  <wp:lineTo x="21278" y="20948"/>
                  <wp:lineTo x="2127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907" t="25234" r="17757" b="26169"/>
                      <a:stretch/>
                    </pic:blipFill>
                    <pic:spPr bwMode="auto">
                      <a:xfrm>
                        <a:off x="0" y="0"/>
                        <a:ext cx="1875790" cy="5892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246DA">
          <w:rPr>
            <w:noProof/>
            <w:lang w:eastAsia="en-GB"/>
          </w:rPr>
          <w:drawing>
            <wp:anchor distT="0" distB="0" distL="114300" distR="114300" simplePos="0" relativeHeight="251656192" behindDoc="1" locked="0" layoutInCell="1" allowOverlap="1" wp14:anchorId="25A31136" wp14:editId="7BD81C6E">
              <wp:simplePos x="0" y="0"/>
              <wp:positionH relativeFrom="column">
                <wp:posOffset>7602220</wp:posOffset>
              </wp:positionH>
              <wp:positionV relativeFrom="paragraph">
                <wp:posOffset>142240</wp:posOffset>
              </wp:positionV>
              <wp:extent cx="1798320" cy="384175"/>
              <wp:effectExtent l="0" t="0" r="0" b="0"/>
              <wp:wrapThrough wrapText="bothSides">
                <wp:wrapPolygon edited="0">
                  <wp:start x="0" y="0"/>
                  <wp:lineTo x="0" y="20350"/>
                  <wp:lineTo x="21280" y="20350"/>
                  <wp:lineTo x="21280"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8320" cy="384175"/>
                      </a:xfrm>
                      <a:prstGeom prst="rect">
                        <a:avLst/>
                      </a:prstGeom>
                      <a:noFill/>
                    </pic:spPr>
                  </pic:pic>
                </a:graphicData>
              </a:graphic>
              <wp14:sizeRelH relativeFrom="page">
                <wp14:pctWidth>0</wp14:pctWidth>
              </wp14:sizeRelH>
              <wp14:sizeRelV relativeFrom="page">
                <wp14:pctHeight>0</wp14:pctHeight>
              </wp14:sizeRelV>
            </wp:anchor>
          </w:drawing>
        </w:r>
        <w:r w:rsidR="008C0B25">
          <w:fldChar w:fldCharType="begin"/>
        </w:r>
        <w:r w:rsidR="008C0B25">
          <w:instrText xml:space="preserve"> PAGE   \* MERGEFORMAT </w:instrText>
        </w:r>
        <w:r w:rsidR="008C0B25">
          <w:fldChar w:fldCharType="separate"/>
        </w:r>
        <w:r w:rsidR="00DB2CAD">
          <w:rPr>
            <w:noProof/>
          </w:rPr>
          <w:t>1</w:t>
        </w:r>
        <w:r w:rsidR="008C0B25">
          <w:rPr>
            <w:noProof/>
          </w:rPr>
          <w:fldChar w:fldCharType="end"/>
        </w:r>
      </w:p>
    </w:sdtContent>
  </w:sdt>
  <w:p w:rsidR="00126433" w:rsidRPr="00461A5D" w:rsidRDefault="00126433" w:rsidP="00461A5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2BED" w:rsidRDefault="00362BED" w:rsidP="00461A5D">
      <w:pPr>
        <w:spacing w:after="0" w:line="240" w:lineRule="auto"/>
      </w:pPr>
      <w:r>
        <w:separator/>
      </w:r>
    </w:p>
  </w:footnote>
  <w:footnote w:type="continuationSeparator" w:id="0">
    <w:p w:rsidR="00362BED" w:rsidRDefault="00362BED" w:rsidP="00461A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71C" w:rsidRDefault="00D337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71C" w:rsidRDefault="00D337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71C" w:rsidRDefault="00D337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84FA1"/>
    <w:multiLevelType w:val="hybridMultilevel"/>
    <w:tmpl w:val="A52AD878"/>
    <w:lvl w:ilvl="0" w:tplc="08090001">
      <w:start w:val="1"/>
      <w:numFmt w:val="bullet"/>
      <w:lvlText w:val=""/>
      <w:lvlJc w:val="left"/>
      <w:pPr>
        <w:ind w:left="1650" w:hanging="360"/>
      </w:pPr>
      <w:rPr>
        <w:rFonts w:ascii="Symbol" w:hAnsi="Symbol" w:hint="default"/>
      </w:rPr>
    </w:lvl>
    <w:lvl w:ilvl="1" w:tplc="08090003">
      <w:start w:val="1"/>
      <w:numFmt w:val="bullet"/>
      <w:lvlText w:val="o"/>
      <w:lvlJc w:val="left"/>
      <w:pPr>
        <w:ind w:left="2370" w:hanging="360"/>
      </w:pPr>
      <w:rPr>
        <w:rFonts w:ascii="Courier New" w:hAnsi="Courier New" w:cs="Courier New" w:hint="default"/>
      </w:rPr>
    </w:lvl>
    <w:lvl w:ilvl="2" w:tplc="08090005">
      <w:start w:val="1"/>
      <w:numFmt w:val="bullet"/>
      <w:lvlText w:val=""/>
      <w:lvlJc w:val="left"/>
      <w:pPr>
        <w:ind w:left="3090" w:hanging="360"/>
      </w:pPr>
      <w:rPr>
        <w:rFonts w:ascii="Wingdings" w:hAnsi="Wingdings" w:hint="default"/>
      </w:rPr>
    </w:lvl>
    <w:lvl w:ilvl="3" w:tplc="08090001">
      <w:start w:val="1"/>
      <w:numFmt w:val="bullet"/>
      <w:lvlText w:val=""/>
      <w:lvlJc w:val="left"/>
      <w:pPr>
        <w:ind w:left="3810" w:hanging="360"/>
      </w:pPr>
      <w:rPr>
        <w:rFonts w:ascii="Symbol" w:hAnsi="Symbol" w:hint="default"/>
      </w:rPr>
    </w:lvl>
    <w:lvl w:ilvl="4" w:tplc="08090003">
      <w:start w:val="1"/>
      <w:numFmt w:val="bullet"/>
      <w:lvlText w:val="o"/>
      <w:lvlJc w:val="left"/>
      <w:pPr>
        <w:ind w:left="4530" w:hanging="360"/>
      </w:pPr>
      <w:rPr>
        <w:rFonts w:ascii="Courier New" w:hAnsi="Courier New" w:cs="Courier New" w:hint="default"/>
      </w:rPr>
    </w:lvl>
    <w:lvl w:ilvl="5" w:tplc="08090005">
      <w:start w:val="1"/>
      <w:numFmt w:val="bullet"/>
      <w:lvlText w:val=""/>
      <w:lvlJc w:val="left"/>
      <w:pPr>
        <w:ind w:left="5250" w:hanging="360"/>
      </w:pPr>
      <w:rPr>
        <w:rFonts w:ascii="Wingdings" w:hAnsi="Wingdings" w:hint="default"/>
      </w:rPr>
    </w:lvl>
    <w:lvl w:ilvl="6" w:tplc="08090001">
      <w:start w:val="1"/>
      <w:numFmt w:val="bullet"/>
      <w:lvlText w:val=""/>
      <w:lvlJc w:val="left"/>
      <w:pPr>
        <w:ind w:left="5970" w:hanging="360"/>
      </w:pPr>
      <w:rPr>
        <w:rFonts w:ascii="Symbol" w:hAnsi="Symbol" w:hint="default"/>
      </w:rPr>
    </w:lvl>
    <w:lvl w:ilvl="7" w:tplc="08090003">
      <w:start w:val="1"/>
      <w:numFmt w:val="bullet"/>
      <w:lvlText w:val="o"/>
      <w:lvlJc w:val="left"/>
      <w:pPr>
        <w:ind w:left="6690" w:hanging="360"/>
      </w:pPr>
      <w:rPr>
        <w:rFonts w:ascii="Courier New" w:hAnsi="Courier New" w:cs="Courier New" w:hint="default"/>
      </w:rPr>
    </w:lvl>
    <w:lvl w:ilvl="8" w:tplc="08090005">
      <w:start w:val="1"/>
      <w:numFmt w:val="bullet"/>
      <w:lvlText w:val=""/>
      <w:lvlJc w:val="left"/>
      <w:pPr>
        <w:ind w:left="7410" w:hanging="360"/>
      </w:pPr>
      <w:rPr>
        <w:rFonts w:ascii="Wingdings" w:hAnsi="Wingdings" w:hint="default"/>
      </w:rPr>
    </w:lvl>
  </w:abstractNum>
  <w:abstractNum w:abstractNumId="1" w15:restartNumberingAfterBreak="0">
    <w:nsid w:val="1F960495"/>
    <w:multiLevelType w:val="hybridMultilevel"/>
    <w:tmpl w:val="7EAE6D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A50F06"/>
    <w:multiLevelType w:val="hybridMultilevel"/>
    <w:tmpl w:val="9B12834C"/>
    <w:lvl w:ilvl="0" w:tplc="72745FDA">
      <w:start w:val="1"/>
      <w:numFmt w:val="bullet"/>
      <w:lvlText w:val=""/>
      <w:lvlJc w:val="left"/>
      <w:pPr>
        <w:ind w:left="720" w:hanging="360"/>
      </w:pPr>
      <w:rPr>
        <w:rFonts w:ascii="Wingdings" w:hAnsi="Wingdings" w:hint="default"/>
        <w:color w:val="00483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0F5D6A"/>
    <w:multiLevelType w:val="multilevel"/>
    <w:tmpl w:val="6E8C76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E4CC6"/>
    <w:multiLevelType w:val="hybridMultilevel"/>
    <w:tmpl w:val="12CCA0D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6" w15:restartNumberingAfterBreak="0">
    <w:nsid w:val="316F3949"/>
    <w:multiLevelType w:val="hybridMultilevel"/>
    <w:tmpl w:val="D982D0F4"/>
    <w:lvl w:ilvl="0" w:tplc="CA524FA2">
      <w:start w:val="1"/>
      <w:numFmt w:val="bullet"/>
      <w:lvlText w:val=""/>
      <w:lvlJc w:val="left"/>
      <w:pPr>
        <w:ind w:left="720" w:hanging="360"/>
      </w:pPr>
      <w:rPr>
        <w:rFonts w:ascii="Wingdings" w:hAnsi="Wingdings" w:hint="default"/>
        <w:color w:val="00483A" w:themeColor="text2"/>
        <w:sz w:val="24"/>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37655F6C"/>
    <w:multiLevelType w:val="hybridMultilevel"/>
    <w:tmpl w:val="EB0C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EE4915"/>
    <w:multiLevelType w:val="hybridMultilevel"/>
    <w:tmpl w:val="5A6EB0EC"/>
    <w:lvl w:ilvl="0" w:tplc="541645A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EB1148"/>
    <w:multiLevelType w:val="hybridMultilevel"/>
    <w:tmpl w:val="DB365E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734102"/>
    <w:multiLevelType w:val="hybridMultilevel"/>
    <w:tmpl w:val="B1801B1A"/>
    <w:lvl w:ilvl="0" w:tplc="0D5E0DFA">
      <w:start w:val="1"/>
      <w:numFmt w:val="bullet"/>
      <w:lvlText w:val=""/>
      <w:lvlJc w:val="left"/>
      <w:pPr>
        <w:ind w:left="720" w:hanging="360"/>
      </w:pPr>
      <w:rPr>
        <w:rFonts w:ascii="Wingdings" w:hAnsi="Wingdings" w:hint="default"/>
        <w:color w:val="00483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4D6427"/>
    <w:multiLevelType w:val="hybridMultilevel"/>
    <w:tmpl w:val="AB6003D2"/>
    <w:lvl w:ilvl="0" w:tplc="0366D9B0">
      <w:start w:val="1"/>
      <w:numFmt w:val="bullet"/>
      <w:lvlText w:val=""/>
      <w:lvlJc w:val="left"/>
      <w:pPr>
        <w:ind w:left="720" w:hanging="360"/>
      </w:pPr>
      <w:rPr>
        <w:rFonts w:ascii="Wingdings" w:hAnsi="Wingdings" w:hint="default"/>
        <w:color w:val="00483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EA3CA5"/>
    <w:multiLevelType w:val="hybridMultilevel"/>
    <w:tmpl w:val="D9A0765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691777E4"/>
    <w:multiLevelType w:val="hybridMultilevel"/>
    <w:tmpl w:val="B82E3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937DDC"/>
    <w:multiLevelType w:val="hybridMultilevel"/>
    <w:tmpl w:val="805A9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4"/>
  </w:num>
  <w:num w:numId="4">
    <w:abstractNumId w:val="1"/>
  </w:num>
  <w:num w:numId="5">
    <w:abstractNumId w:val="13"/>
  </w:num>
  <w:num w:numId="6">
    <w:abstractNumId w:val="2"/>
  </w:num>
  <w:num w:numId="7">
    <w:abstractNumId w:val="10"/>
  </w:num>
  <w:num w:numId="8">
    <w:abstractNumId w:val="7"/>
  </w:num>
  <w:num w:numId="9">
    <w:abstractNumId w:val="11"/>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3"/>
  </w:num>
  <w:num w:numId="13">
    <w:abstractNumId w:val="0"/>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A5D"/>
    <w:rsid w:val="00021441"/>
    <w:rsid w:val="000B4DE1"/>
    <w:rsid w:val="000B57D4"/>
    <w:rsid w:val="000C44D5"/>
    <w:rsid w:val="000E2AEB"/>
    <w:rsid w:val="00102871"/>
    <w:rsid w:val="00126433"/>
    <w:rsid w:val="001538EA"/>
    <w:rsid w:val="00176F9F"/>
    <w:rsid w:val="001A5B15"/>
    <w:rsid w:val="001B6C84"/>
    <w:rsid w:val="001F5A53"/>
    <w:rsid w:val="0023206A"/>
    <w:rsid w:val="00250463"/>
    <w:rsid w:val="002553F8"/>
    <w:rsid w:val="002648BA"/>
    <w:rsid w:val="00282955"/>
    <w:rsid w:val="002C0C60"/>
    <w:rsid w:val="002D7E4C"/>
    <w:rsid w:val="00321B26"/>
    <w:rsid w:val="00327216"/>
    <w:rsid w:val="00362BED"/>
    <w:rsid w:val="00380C42"/>
    <w:rsid w:val="003E369F"/>
    <w:rsid w:val="00426AE4"/>
    <w:rsid w:val="00440603"/>
    <w:rsid w:val="00461A5D"/>
    <w:rsid w:val="00491804"/>
    <w:rsid w:val="004A18CC"/>
    <w:rsid w:val="004B62F4"/>
    <w:rsid w:val="00501F3C"/>
    <w:rsid w:val="00545521"/>
    <w:rsid w:val="005544BC"/>
    <w:rsid w:val="00574282"/>
    <w:rsid w:val="0058594D"/>
    <w:rsid w:val="00592D53"/>
    <w:rsid w:val="005B0BEA"/>
    <w:rsid w:val="005E0737"/>
    <w:rsid w:val="005F6181"/>
    <w:rsid w:val="00617ADF"/>
    <w:rsid w:val="00640364"/>
    <w:rsid w:val="006465F7"/>
    <w:rsid w:val="00680E01"/>
    <w:rsid w:val="006A3F6D"/>
    <w:rsid w:val="006B228C"/>
    <w:rsid w:val="006D2CB1"/>
    <w:rsid w:val="006E7ED0"/>
    <w:rsid w:val="00713BB5"/>
    <w:rsid w:val="00741FA6"/>
    <w:rsid w:val="00760881"/>
    <w:rsid w:val="007A1E55"/>
    <w:rsid w:val="007A6E12"/>
    <w:rsid w:val="007C1DDC"/>
    <w:rsid w:val="00814314"/>
    <w:rsid w:val="008246DA"/>
    <w:rsid w:val="008C0B25"/>
    <w:rsid w:val="008D0C7D"/>
    <w:rsid w:val="00953C25"/>
    <w:rsid w:val="00954197"/>
    <w:rsid w:val="009E0B72"/>
    <w:rsid w:val="00A20DE7"/>
    <w:rsid w:val="00A33136"/>
    <w:rsid w:val="00A82EB8"/>
    <w:rsid w:val="00A922B0"/>
    <w:rsid w:val="00AB6AA9"/>
    <w:rsid w:val="00B06CDE"/>
    <w:rsid w:val="00B143AB"/>
    <w:rsid w:val="00B17E26"/>
    <w:rsid w:val="00B41D82"/>
    <w:rsid w:val="00B42EDA"/>
    <w:rsid w:val="00B71630"/>
    <w:rsid w:val="00B804A6"/>
    <w:rsid w:val="00B90949"/>
    <w:rsid w:val="00B92469"/>
    <w:rsid w:val="00C2183A"/>
    <w:rsid w:val="00C47B8C"/>
    <w:rsid w:val="00C65DA6"/>
    <w:rsid w:val="00C772A2"/>
    <w:rsid w:val="00CE3A6E"/>
    <w:rsid w:val="00D3371C"/>
    <w:rsid w:val="00D80971"/>
    <w:rsid w:val="00DA6850"/>
    <w:rsid w:val="00DA73E2"/>
    <w:rsid w:val="00DB2CAD"/>
    <w:rsid w:val="00DC2564"/>
    <w:rsid w:val="00DC6F0A"/>
    <w:rsid w:val="00E5024B"/>
    <w:rsid w:val="00E82C96"/>
    <w:rsid w:val="00E96E6D"/>
    <w:rsid w:val="00EB4AE9"/>
    <w:rsid w:val="00ED6CA9"/>
    <w:rsid w:val="00EF6BAC"/>
    <w:rsid w:val="00F002BE"/>
    <w:rsid w:val="00F32090"/>
    <w:rsid w:val="00F552A5"/>
    <w:rsid w:val="00F65FD8"/>
    <w:rsid w:val="00FF35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4168C024-02AF-40B4-8E1B-4832E4165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0DE7"/>
    <w:rPr>
      <w:rFonts w:ascii="Arial" w:hAnsi="Arial"/>
      <w:sz w:val="24"/>
    </w:rPr>
  </w:style>
  <w:style w:type="paragraph" w:styleId="Heading1">
    <w:name w:val="heading 1"/>
    <w:basedOn w:val="Normal"/>
    <w:next w:val="Normal"/>
    <w:link w:val="Heading1Char"/>
    <w:uiPriority w:val="9"/>
    <w:qFormat/>
    <w:rsid w:val="005544BC"/>
    <w:pPr>
      <w:keepNext/>
      <w:keepLines/>
      <w:spacing w:before="480" w:after="0"/>
      <w:outlineLvl w:val="0"/>
    </w:pPr>
    <w:rPr>
      <w:rFonts w:eastAsiaTheme="majorEastAsia" w:cstheme="majorBidi"/>
      <w:b/>
      <w:bCs/>
      <w:color w:val="00483A" w:themeColor="text2"/>
      <w:sz w:val="32"/>
      <w:szCs w:val="28"/>
    </w:rPr>
  </w:style>
  <w:style w:type="paragraph" w:styleId="Heading2">
    <w:name w:val="heading 2"/>
    <w:basedOn w:val="Normal"/>
    <w:next w:val="Normal"/>
    <w:link w:val="Heading2Char"/>
    <w:uiPriority w:val="9"/>
    <w:unhideWhenUsed/>
    <w:qFormat/>
    <w:rsid w:val="005544BC"/>
    <w:pPr>
      <w:keepNext/>
      <w:keepLines/>
      <w:spacing w:before="200" w:after="0"/>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unhideWhenUsed/>
    <w:qFormat/>
    <w:rsid w:val="005544BC"/>
    <w:pPr>
      <w:keepNext/>
      <w:keepLines/>
      <w:spacing w:before="200" w:after="0"/>
      <w:outlineLvl w:val="2"/>
    </w:pPr>
    <w:rPr>
      <w:rFonts w:eastAsiaTheme="majorEastAsia" w:cstheme="majorBidi"/>
      <w:bCs/>
      <w:i/>
      <w:color w:val="000000" w:themeColor="text1"/>
    </w:rPr>
  </w:style>
  <w:style w:type="paragraph" w:styleId="Heading4">
    <w:name w:val="heading 4"/>
    <w:basedOn w:val="Normal"/>
    <w:next w:val="Normal"/>
    <w:link w:val="Heading4Char"/>
    <w:uiPriority w:val="9"/>
    <w:unhideWhenUsed/>
    <w:qFormat/>
    <w:rsid w:val="005544BC"/>
    <w:pPr>
      <w:keepNext/>
      <w:keepLines/>
      <w:spacing w:before="200" w:after="0"/>
      <w:outlineLvl w:val="3"/>
    </w:pPr>
    <w:rPr>
      <w:rFonts w:eastAsiaTheme="majorEastAsia" w:cstheme="majorBidi"/>
      <w:b/>
      <w:bCs/>
      <w:i/>
      <w:iCs/>
      <w:color w:val="00483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0DE7"/>
    <w:pPr>
      <w:spacing w:after="0" w:line="240" w:lineRule="auto"/>
    </w:pPr>
    <w:rPr>
      <w:rFonts w:ascii="Arial" w:hAnsi="Arial"/>
      <w:sz w:val="24"/>
    </w:rPr>
  </w:style>
  <w:style w:type="character" w:customStyle="1" w:styleId="Heading1Char">
    <w:name w:val="Heading 1 Char"/>
    <w:basedOn w:val="DefaultParagraphFont"/>
    <w:link w:val="Heading1"/>
    <w:uiPriority w:val="9"/>
    <w:rsid w:val="005544BC"/>
    <w:rPr>
      <w:rFonts w:ascii="Arial" w:eastAsiaTheme="majorEastAsia" w:hAnsi="Arial" w:cstheme="majorBidi"/>
      <w:b/>
      <w:bCs/>
      <w:color w:val="00483A" w:themeColor="text2"/>
      <w:sz w:val="32"/>
      <w:szCs w:val="28"/>
    </w:rPr>
  </w:style>
  <w:style w:type="character" w:customStyle="1" w:styleId="Heading2Char">
    <w:name w:val="Heading 2 Char"/>
    <w:basedOn w:val="DefaultParagraphFont"/>
    <w:link w:val="Heading2"/>
    <w:uiPriority w:val="9"/>
    <w:rsid w:val="005544BC"/>
    <w:rPr>
      <w:rFonts w:ascii="Arial" w:eastAsiaTheme="majorEastAsia" w:hAnsi="Arial" w:cstheme="majorBidi"/>
      <w:b/>
      <w:bCs/>
      <w:color w:val="000000" w:themeColor="text1"/>
      <w:sz w:val="24"/>
      <w:szCs w:val="26"/>
    </w:rPr>
  </w:style>
  <w:style w:type="character" w:customStyle="1" w:styleId="Heading3Char">
    <w:name w:val="Heading 3 Char"/>
    <w:basedOn w:val="DefaultParagraphFont"/>
    <w:link w:val="Heading3"/>
    <w:uiPriority w:val="9"/>
    <w:rsid w:val="005544BC"/>
    <w:rPr>
      <w:rFonts w:ascii="Arial" w:eastAsiaTheme="majorEastAsia" w:hAnsi="Arial" w:cstheme="majorBidi"/>
      <w:bCs/>
      <w:i/>
      <w:color w:val="000000" w:themeColor="text1"/>
      <w:sz w:val="24"/>
    </w:rPr>
  </w:style>
  <w:style w:type="character" w:customStyle="1" w:styleId="Heading4Char">
    <w:name w:val="Heading 4 Char"/>
    <w:basedOn w:val="DefaultParagraphFont"/>
    <w:link w:val="Heading4"/>
    <w:uiPriority w:val="9"/>
    <w:rsid w:val="005544BC"/>
    <w:rPr>
      <w:rFonts w:ascii="Arial" w:eastAsiaTheme="majorEastAsia" w:hAnsi="Arial" w:cstheme="majorBidi"/>
      <w:b/>
      <w:bCs/>
      <w:i/>
      <w:iCs/>
      <w:color w:val="00483A" w:themeColor="text2"/>
      <w:sz w:val="24"/>
    </w:rPr>
  </w:style>
  <w:style w:type="paragraph" w:styleId="Title">
    <w:name w:val="Title"/>
    <w:basedOn w:val="Normal"/>
    <w:next w:val="Normal"/>
    <w:link w:val="TitleChar"/>
    <w:uiPriority w:val="10"/>
    <w:rsid w:val="005544BC"/>
    <w:pPr>
      <w:pBdr>
        <w:bottom w:val="single" w:sz="8" w:space="4" w:color="27235A" w:themeColor="accent1"/>
      </w:pBdr>
      <w:spacing w:after="300" w:line="240" w:lineRule="auto"/>
      <w:contextualSpacing/>
    </w:pPr>
    <w:rPr>
      <w:rFonts w:eastAsiaTheme="majorEastAsia" w:cstheme="majorBidi"/>
      <w:color w:val="00352B" w:themeColor="text2" w:themeShade="BF"/>
      <w:spacing w:val="5"/>
      <w:kern w:val="28"/>
      <w:sz w:val="56"/>
      <w:szCs w:val="52"/>
    </w:rPr>
  </w:style>
  <w:style w:type="character" w:customStyle="1" w:styleId="TitleChar">
    <w:name w:val="Title Char"/>
    <w:basedOn w:val="DefaultParagraphFont"/>
    <w:link w:val="Title"/>
    <w:uiPriority w:val="10"/>
    <w:rsid w:val="005544BC"/>
    <w:rPr>
      <w:rFonts w:ascii="Arial" w:eastAsiaTheme="majorEastAsia" w:hAnsi="Arial" w:cstheme="majorBidi"/>
      <w:color w:val="00352B" w:themeColor="text2" w:themeShade="BF"/>
      <w:spacing w:val="5"/>
      <w:kern w:val="28"/>
      <w:sz w:val="56"/>
      <w:szCs w:val="52"/>
    </w:rPr>
  </w:style>
  <w:style w:type="paragraph" w:styleId="Subtitle">
    <w:name w:val="Subtitle"/>
    <w:basedOn w:val="Normal"/>
    <w:next w:val="Normal"/>
    <w:link w:val="SubtitleChar"/>
    <w:uiPriority w:val="11"/>
    <w:qFormat/>
    <w:rsid w:val="00021441"/>
    <w:pPr>
      <w:numPr>
        <w:ilvl w:val="1"/>
      </w:numPr>
    </w:pPr>
    <w:rPr>
      <w:rFonts w:eastAsiaTheme="majorEastAsia" w:cstheme="majorBidi"/>
      <w:i/>
      <w:iCs/>
      <w:color w:val="27235A" w:themeColor="accent1"/>
      <w:spacing w:val="15"/>
      <w:szCs w:val="24"/>
    </w:rPr>
  </w:style>
  <w:style w:type="character" w:customStyle="1" w:styleId="SubtitleChar">
    <w:name w:val="Subtitle Char"/>
    <w:basedOn w:val="DefaultParagraphFont"/>
    <w:link w:val="Subtitle"/>
    <w:uiPriority w:val="11"/>
    <w:rsid w:val="00021441"/>
    <w:rPr>
      <w:rFonts w:ascii="Arial" w:eastAsiaTheme="majorEastAsia" w:hAnsi="Arial" w:cstheme="majorBidi"/>
      <w:i/>
      <w:iCs/>
      <w:color w:val="27235A" w:themeColor="accent1"/>
      <w:spacing w:val="15"/>
      <w:sz w:val="24"/>
      <w:szCs w:val="24"/>
    </w:rPr>
  </w:style>
  <w:style w:type="paragraph" w:customStyle="1" w:styleId="Title1">
    <w:name w:val="Title 1"/>
    <w:basedOn w:val="Heading1"/>
    <w:link w:val="Title1Char"/>
    <w:qFormat/>
    <w:rsid w:val="00491804"/>
    <w:pPr>
      <w:spacing w:before="240" w:after="360"/>
    </w:pPr>
    <w:rPr>
      <w:b w:val="0"/>
      <w:sz w:val="72"/>
      <w:szCs w:val="72"/>
    </w:rPr>
  </w:style>
  <w:style w:type="character" w:customStyle="1" w:styleId="Title1Char">
    <w:name w:val="Title 1 Char"/>
    <w:basedOn w:val="Heading1Char"/>
    <w:link w:val="Title1"/>
    <w:rsid w:val="00491804"/>
    <w:rPr>
      <w:rFonts w:ascii="Arial" w:eastAsiaTheme="majorEastAsia" w:hAnsi="Arial" w:cstheme="majorBidi"/>
      <w:b w:val="0"/>
      <w:bCs/>
      <w:color w:val="00483A" w:themeColor="text2"/>
      <w:sz w:val="72"/>
      <w:szCs w:val="72"/>
    </w:rPr>
  </w:style>
  <w:style w:type="paragraph" w:styleId="ListParagraph">
    <w:name w:val="List Paragraph"/>
    <w:basedOn w:val="Normal"/>
    <w:uiPriority w:val="34"/>
    <w:qFormat/>
    <w:rsid w:val="00021441"/>
    <w:pPr>
      <w:ind w:left="720"/>
      <w:contextualSpacing/>
    </w:pPr>
  </w:style>
  <w:style w:type="paragraph" w:styleId="BalloonText">
    <w:name w:val="Balloon Text"/>
    <w:basedOn w:val="Normal"/>
    <w:link w:val="BalloonTextChar"/>
    <w:uiPriority w:val="99"/>
    <w:semiHidden/>
    <w:unhideWhenUsed/>
    <w:rsid w:val="00461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5D"/>
    <w:rPr>
      <w:rFonts w:ascii="Tahoma" w:hAnsi="Tahoma" w:cs="Tahoma"/>
      <w:sz w:val="16"/>
      <w:szCs w:val="16"/>
    </w:rPr>
  </w:style>
  <w:style w:type="paragraph" w:styleId="Header">
    <w:name w:val="header"/>
    <w:basedOn w:val="Normal"/>
    <w:link w:val="HeaderChar"/>
    <w:uiPriority w:val="99"/>
    <w:unhideWhenUsed/>
    <w:rsid w:val="00461A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1A5D"/>
    <w:rPr>
      <w:rFonts w:ascii="Arial" w:hAnsi="Arial"/>
      <w:sz w:val="24"/>
    </w:rPr>
  </w:style>
  <w:style w:type="paragraph" w:styleId="Footer">
    <w:name w:val="footer"/>
    <w:basedOn w:val="Normal"/>
    <w:link w:val="FooterChar"/>
    <w:uiPriority w:val="99"/>
    <w:unhideWhenUsed/>
    <w:rsid w:val="00461A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1A5D"/>
    <w:rPr>
      <w:rFonts w:ascii="Arial" w:hAnsi="Arial"/>
      <w:sz w:val="24"/>
    </w:rPr>
  </w:style>
  <w:style w:type="table" w:styleId="TableGrid">
    <w:name w:val="Table Grid"/>
    <w:basedOn w:val="TableNormal"/>
    <w:uiPriority w:val="59"/>
    <w:rsid w:val="005E0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4DE1"/>
    <w:rPr>
      <w:color w:val="3378CB" w:themeColor="hyperlink"/>
      <w:u w:val="single"/>
    </w:rPr>
  </w:style>
  <w:style w:type="character" w:styleId="Strong">
    <w:name w:val="Strong"/>
    <w:basedOn w:val="DefaultParagraphFont"/>
    <w:uiPriority w:val="22"/>
    <w:qFormat/>
    <w:rsid w:val="00B06CDE"/>
    <w:rPr>
      <w:b/>
      <w:bCs/>
    </w:rPr>
  </w:style>
  <w:style w:type="paragraph" w:customStyle="1" w:styleId="Tabletextbullet">
    <w:name w:val="Table text bullet"/>
    <w:basedOn w:val="Normal"/>
    <w:rsid w:val="00DB2CAD"/>
    <w:pPr>
      <w:numPr>
        <w:numId w:val="15"/>
      </w:numPr>
      <w:spacing w:before="60" w:after="60" w:line="240" w:lineRule="auto"/>
      <w:contextualSpacing/>
    </w:pPr>
    <w:rPr>
      <w:rFonts w:ascii="Tahoma" w:eastAsia="Times New Roman" w:hAnsi="Tahoma" w:cs="Times New Roman"/>
      <w:color w:val="00000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99028">
      <w:bodyDiv w:val="1"/>
      <w:marLeft w:val="0"/>
      <w:marRight w:val="0"/>
      <w:marTop w:val="0"/>
      <w:marBottom w:val="0"/>
      <w:divBdr>
        <w:top w:val="none" w:sz="0" w:space="0" w:color="auto"/>
        <w:left w:val="none" w:sz="0" w:space="0" w:color="auto"/>
        <w:bottom w:val="none" w:sz="0" w:space="0" w:color="auto"/>
        <w:right w:val="none" w:sz="0" w:space="0" w:color="auto"/>
      </w:divBdr>
      <w:divsChild>
        <w:div w:id="885529005">
          <w:marLeft w:val="0"/>
          <w:marRight w:val="0"/>
          <w:marTop w:val="0"/>
          <w:marBottom w:val="0"/>
          <w:divBdr>
            <w:top w:val="none" w:sz="0" w:space="0" w:color="auto"/>
            <w:left w:val="none" w:sz="0" w:space="0" w:color="auto"/>
            <w:bottom w:val="none" w:sz="0" w:space="0" w:color="auto"/>
            <w:right w:val="none" w:sz="0" w:space="0" w:color="auto"/>
          </w:divBdr>
          <w:divsChild>
            <w:div w:id="1209488244">
              <w:marLeft w:val="0"/>
              <w:marRight w:val="0"/>
              <w:marTop w:val="0"/>
              <w:marBottom w:val="0"/>
              <w:divBdr>
                <w:top w:val="none" w:sz="0" w:space="0" w:color="auto"/>
                <w:left w:val="none" w:sz="0" w:space="0" w:color="auto"/>
                <w:bottom w:val="none" w:sz="0" w:space="0" w:color="auto"/>
                <w:right w:val="none" w:sz="0" w:space="0" w:color="auto"/>
              </w:divBdr>
              <w:divsChild>
                <w:div w:id="1130830128">
                  <w:marLeft w:val="0"/>
                  <w:marRight w:val="0"/>
                  <w:marTop w:val="0"/>
                  <w:marBottom w:val="0"/>
                  <w:divBdr>
                    <w:top w:val="none" w:sz="0" w:space="0" w:color="auto"/>
                    <w:left w:val="none" w:sz="0" w:space="0" w:color="auto"/>
                    <w:bottom w:val="none" w:sz="0" w:space="0" w:color="auto"/>
                    <w:right w:val="none" w:sz="0" w:space="0" w:color="auto"/>
                  </w:divBdr>
                  <w:divsChild>
                    <w:div w:id="28096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86634">
      <w:bodyDiv w:val="1"/>
      <w:marLeft w:val="0"/>
      <w:marRight w:val="0"/>
      <w:marTop w:val="0"/>
      <w:marBottom w:val="0"/>
      <w:divBdr>
        <w:top w:val="none" w:sz="0" w:space="0" w:color="auto"/>
        <w:left w:val="none" w:sz="0" w:space="0" w:color="auto"/>
        <w:bottom w:val="none" w:sz="0" w:space="0" w:color="auto"/>
        <w:right w:val="none" w:sz="0" w:space="0" w:color="auto"/>
      </w:divBdr>
    </w:div>
    <w:div w:id="189614818">
      <w:bodyDiv w:val="1"/>
      <w:marLeft w:val="0"/>
      <w:marRight w:val="0"/>
      <w:marTop w:val="0"/>
      <w:marBottom w:val="0"/>
      <w:divBdr>
        <w:top w:val="none" w:sz="0" w:space="0" w:color="auto"/>
        <w:left w:val="none" w:sz="0" w:space="0" w:color="auto"/>
        <w:bottom w:val="none" w:sz="0" w:space="0" w:color="auto"/>
        <w:right w:val="none" w:sz="0" w:space="0" w:color="auto"/>
      </w:divBdr>
      <w:divsChild>
        <w:div w:id="764619099">
          <w:marLeft w:val="0"/>
          <w:marRight w:val="0"/>
          <w:marTop w:val="0"/>
          <w:marBottom w:val="0"/>
          <w:divBdr>
            <w:top w:val="none" w:sz="0" w:space="0" w:color="auto"/>
            <w:left w:val="none" w:sz="0" w:space="0" w:color="auto"/>
            <w:bottom w:val="none" w:sz="0" w:space="0" w:color="auto"/>
            <w:right w:val="none" w:sz="0" w:space="0" w:color="auto"/>
          </w:divBdr>
          <w:divsChild>
            <w:div w:id="715665362">
              <w:marLeft w:val="0"/>
              <w:marRight w:val="0"/>
              <w:marTop w:val="0"/>
              <w:marBottom w:val="0"/>
              <w:divBdr>
                <w:top w:val="none" w:sz="0" w:space="0" w:color="auto"/>
                <w:left w:val="none" w:sz="0" w:space="0" w:color="auto"/>
                <w:bottom w:val="none" w:sz="0" w:space="0" w:color="auto"/>
                <w:right w:val="none" w:sz="0" w:space="0" w:color="auto"/>
              </w:divBdr>
              <w:divsChild>
                <w:div w:id="1387992644">
                  <w:marLeft w:val="0"/>
                  <w:marRight w:val="0"/>
                  <w:marTop w:val="0"/>
                  <w:marBottom w:val="0"/>
                  <w:divBdr>
                    <w:top w:val="none" w:sz="0" w:space="0" w:color="auto"/>
                    <w:left w:val="none" w:sz="0" w:space="0" w:color="auto"/>
                    <w:bottom w:val="none" w:sz="0" w:space="0" w:color="auto"/>
                    <w:right w:val="none" w:sz="0" w:space="0" w:color="auto"/>
                  </w:divBdr>
                  <w:divsChild>
                    <w:div w:id="110457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143936">
      <w:bodyDiv w:val="1"/>
      <w:marLeft w:val="0"/>
      <w:marRight w:val="0"/>
      <w:marTop w:val="0"/>
      <w:marBottom w:val="0"/>
      <w:divBdr>
        <w:top w:val="none" w:sz="0" w:space="0" w:color="auto"/>
        <w:left w:val="none" w:sz="0" w:space="0" w:color="auto"/>
        <w:bottom w:val="none" w:sz="0" w:space="0" w:color="auto"/>
        <w:right w:val="none" w:sz="0" w:space="0" w:color="auto"/>
      </w:divBdr>
      <w:divsChild>
        <w:div w:id="829098282">
          <w:marLeft w:val="0"/>
          <w:marRight w:val="0"/>
          <w:marTop w:val="0"/>
          <w:marBottom w:val="0"/>
          <w:divBdr>
            <w:top w:val="none" w:sz="0" w:space="0" w:color="auto"/>
            <w:left w:val="none" w:sz="0" w:space="0" w:color="auto"/>
            <w:bottom w:val="none" w:sz="0" w:space="0" w:color="auto"/>
            <w:right w:val="none" w:sz="0" w:space="0" w:color="auto"/>
          </w:divBdr>
          <w:divsChild>
            <w:div w:id="614361964">
              <w:marLeft w:val="0"/>
              <w:marRight w:val="0"/>
              <w:marTop w:val="0"/>
              <w:marBottom w:val="0"/>
              <w:divBdr>
                <w:top w:val="none" w:sz="0" w:space="0" w:color="auto"/>
                <w:left w:val="none" w:sz="0" w:space="0" w:color="auto"/>
                <w:bottom w:val="none" w:sz="0" w:space="0" w:color="auto"/>
                <w:right w:val="none" w:sz="0" w:space="0" w:color="auto"/>
              </w:divBdr>
              <w:divsChild>
                <w:div w:id="1812403886">
                  <w:marLeft w:val="0"/>
                  <w:marRight w:val="0"/>
                  <w:marTop w:val="0"/>
                  <w:marBottom w:val="0"/>
                  <w:divBdr>
                    <w:top w:val="none" w:sz="0" w:space="0" w:color="auto"/>
                    <w:left w:val="none" w:sz="0" w:space="0" w:color="auto"/>
                    <w:bottom w:val="none" w:sz="0" w:space="0" w:color="auto"/>
                    <w:right w:val="none" w:sz="0" w:space="0" w:color="auto"/>
                  </w:divBdr>
                  <w:divsChild>
                    <w:div w:id="131197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844600">
      <w:bodyDiv w:val="1"/>
      <w:marLeft w:val="0"/>
      <w:marRight w:val="0"/>
      <w:marTop w:val="0"/>
      <w:marBottom w:val="0"/>
      <w:divBdr>
        <w:top w:val="none" w:sz="0" w:space="0" w:color="auto"/>
        <w:left w:val="none" w:sz="0" w:space="0" w:color="auto"/>
        <w:bottom w:val="none" w:sz="0" w:space="0" w:color="auto"/>
        <w:right w:val="none" w:sz="0" w:space="0" w:color="auto"/>
      </w:divBdr>
      <w:divsChild>
        <w:div w:id="496507382">
          <w:marLeft w:val="0"/>
          <w:marRight w:val="0"/>
          <w:marTop w:val="0"/>
          <w:marBottom w:val="0"/>
          <w:divBdr>
            <w:top w:val="none" w:sz="0" w:space="0" w:color="auto"/>
            <w:left w:val="none" w:sz="0" w:space="0" w:color="auto"/>
            <w:bottom w:val="none" w:sz="0" w:space="0" w:color="auto"/>
            <w:right w:val="none" w:sz="0" w:space="0" w:color="auto"/>
          </w:divBdr>
          <w:divsChild>
            <w:div w:id="594438699">
              <w:marLeft w:val="0"/>
              <w:marRight w:val="0"/>
              <w:marTop w:val="0"/>
              <w:marBottom w:val="0"/>
              <w:divBdr>
                <w:top w:val="none" w:sz="0" w:space="0" w:color="auto"/>
                <w:left w:val="none" w:sz="0" w:space="0" w:color="auto"/>
                <w:bottom w:val="none" w:sz="0" w:space="0" w:color="auto"/>
                <w:right w:val="none" w:sz="0" w:space="0" w:color="auto"/>
              </w:divBdr>
              <w:divsChild>
                <w:div w:id="1289820640">
                  <w:marLeft w:val="0"/>
                  <w:marRight w:val="0"/>
                  <w:marTop w:val="0"/>
                  <w:marBottom w:val="0"/>
                  <w:divBdr>
                    <w:top w:val="none" w:sz="0" w:space="0" w:color="auto"/>
                    <w:left w:val="none" w:sz="0" w:space="0" w:color="auto"/>
                    <w:bottom w:val="none" w:sz="0" w:space="0" w:color="auto"/>
                    <w:right w:val="none" w:sz="0" w:space="0" w:color="auto"/>
                  </w:divBdr>
                  <w:divsChild>
                    <w:div w:id="193963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921703">
      <w:bodyDiv w:val="1"/>
      <w:marLeft w:val="0"/>
      <w:marRight w:val="0"/>
      <w:marTop w:val="0"/>
      <w:marBottom w:val="0"/>
      <w:divBdr>
        <w:top w:val="none" w:sz="0" w:space="0" w:color="auto"/>
        <w:left w:val="none" w:sz="0" w:space="0" w:color="auto"/>
        <w:bottom w:val="none" w:sz="0" w:space="0" w:color="auto"/>
        <w:right w:val="none" w:sz="0" w:space="0" w:color="auto"/>
      </w:divBdr>
      <w:divsChild>
        <w:div w:id="1040545250">
          <w:marLeft w:val="0"/>
          <w:marRight w:val="0"/>
          <w:marTop w:val="0"/>
          <w:marBottom w:val="0"/>
          <w:divBdr>
            <w:top w:val="none" w:sz="0" w:space="0" w:color="auto"/>
            <w:left w:val="none" w:sz="0" w:space="0" w:color="auto"/>
            <w:bottom w:val="none" w:sz="0" w:space="0" w:color="auto"/>
            <w:right w:val="none" w:sz="0" w:space="0" w:color="auto"/>
          </w:divBdr>
          <w:divsChild>
            <w:div w:id="1014722109">
              <w:marLeft w:val="0"/>
              <w:marRight w:val="0"/>
              <w:marTop w:val="0"/>
              <w:marBottom w:val="0"/>
              <w:divBdr>
                <w:top w:val="none" w:sz="0" w:space="0" w:color="auto"/>
                <w:left w:val="none" w:sz="0" w:space="0" w:color="auto"/>
                <w:bottom w:val="none" w:sz="0" w:space="0" w:color="auto"/>
                <w:right w:val="none" w:sz="0" w:space="0" w:color="auto"/>
              </w:divBdr>
              <w:divsChild>
                <w:div w:id="2078243627">
                  <w:marLeft w:val="0"/>
                  <w:marRight w:val="0"/>
                  <w:marTop w:val="0"/>
                  <w:marBottom w:val="0"/>
                  <w:divBdr>
                    <w:top w:val="none" w:sz="0" w:space="0" w:color="auto"/>
                    <w:left w:val="none" w:sz="0" w:space="0" w:color="auto"/>
                    <w:bottom w:val="none" w:sz="0" w:space="0" w:color="auto"/>
                    <w:right w:val="none" w:sz="0" w:space="0" w:color="auto"/>
                  </w:divBdr>
                  <w:divsChild>
                    <w:div w:id="6430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177245">
      <w:bodyDiv w:val="1"/>
      <w:marLeft w:val="0"/>
      <w:marRight w:val="0"/>
      <w:marTop w:val="0"/>
      <w:marBottom w:val="0"/>
      <w:divBdr>
        <w:top w:val="none" w:sz="0" w:space="0" w:color="auto"/>
        <w:left w:val="none" w:sz="0" w:space="0" w:color="auto"/>
        <w:bottom w:val="none" w:sz="0" w:space="0" w:color="auto"/>
        <w:right w:val="none" w:sz="0" w:space="0" w:color="auto"/>
      </w:divBdr>
      <w:divsChild>
        <w:div w:id="1477605685">
          <w:marLeft w:val="0"/>
          <w:marRight w:val="0"/>
          <w:marTop w:val="0"/>
          <w:marBottom w:val="0"/>
          <w:divBdr>
            <w:top w:val="none" w:sz="0" w:space="0" w:color="auto"/>
            <w:left w:val="none" w:sz="0" w:space="0" w:color="auto"/>
            <w:bottom w:val="none" w:sz="0" w:space="0" w:color="auto"/>
            <w:right w:val="none" w:sz="0" w:space="0" w:color="auto"/>
          </w:divBdr>
          <w:divsChild>
            <w:div w:id="1796214981">
              <w:marLeft w:val="0"/>
              <w:marRight w:val="0"/>
              <w:marTop w:val="0"/>
              <w:marBottom w:val="0"/>
              <w:divBdr>
                <w:top w:val="none" w:sz="0" w:space="0" w:color="auto"/>
                <w:left w:val="none" w:sz="0" w:space="0" w:color="auto"/>
                <w:bottom w:val="none" w:sz="0" w:space="0" w:color="auto"/>
                <w:right w:val="none" w:sz="0" w:space="0" w:color="auto"/>
              </w:divBdr>
              <w:divsChild>
                <w:div w:id="1476920026">
                  <w:marLeft w:val="0"/>
                  <w:marRight w:val="0"/>
                  <w:marTop w:val="0"/>
                  <w:marBottom w:val="0"/>
                  <w:divBdr>
                    <w:top w:val="none" w:sz="0" w:space="0" w:color="auto"/>
                    <w:left w:val="none" w:sz="0" w:space="0" w:color="auto"/>
                    <w:bottom w:val="none" w:sz="0" w:space="0" w:color="auto"/>
                    <w:right w:val="none" w:sz="0" w:space="0" w:color="auto"/>
                  </w:divBdr>
                  <w:divsChild>
                    <w:div w:id="1843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877763">
      <w:bodyDiv w:val="1"/>
      <w:marLeft w:val="0"/>
      <w:marRight w:val="0"/>
      <w:marTop w:val="0"/>
      <w:marBottom w:val="0"/>
      <w:divBdr>
        <w:top w:val="none" w:sz="0" w:space="0" w:color="auto"/>
        <w:left w:val="none" w:sz="0" w:space="0" w:color="auto"/>
        <w:bottom w:val="none" w:sz="0" w:space="0" w:color="auto"/>
        <w:right w:val="none" w:sz="0" w:space="0" w:color="auto"/>
      </w:divBdr>
    </w:div>
    <w:div w:id="674186575">
      <w:bodyDiv w:val="1"/>
      <w:marLeft w:val="0"/>
      <w:marRight w:val="0"/>
      <w:marTop w:val="0"/>
      <w:marBottom w:val="0"/>
      <w:divBdr>
        <w:top w:val="none" w:sz="0" w:space="0" w:color="auto"/>
        <w:left w:val="none" w:sz="0" w:space="0" w:color="auto"/>
        <w:bottom w:val="none" w:sz="0" w:space="0" w:color="auto"/>
        <w:right w:val="none" w:sz="0" w:space="0" w:color="auto"/>
      </w:divBdr>
      <w:divsChild>
        <w:div w:id="1856963475">
          <w:marLeft w:val="0"/>
          <w:marRight w:val="0"/>
          <w:marTop w:val="0"/>
          <w:marBottom w:val="0"/>
          <w:divBdr>
            <w:top w:val="none" w:sz="0" w:space="0" w:color="auto"/>
            <w:left w:val="none" w:sz="0" w:space="0" w:color="auto"/>
            <w:bottom w:val="none" w:sz="0" w:space="0" w:color="auto"/>
            <w:right w:val="none" w:sz="0" w:space="0" w:color="auto"/>
          </w:divBdr>
          <w:divsChild>
            <w:div w:id="810951041">
              <w:marLeft w:val="0"/>
              <w:marRight w:val="0"/>
              <w:marTop w:val="0"/>
              <w:marBottom w:val="0"/>
              <w:divBdr>
                <w:top w:val="none" w:sz="0" w:space="0" w:color="auto"/>
                <w:left w:val="none" w:sz="0" w:space="0" w:color="auto"/>
                <w:bottom w:val="none" w:sz="0" w:space="0" w:color="auto"/>
                <w:right w:val="none" w:sz="0" w:space="0" w:color="auto"/>
              </w:divBdr>
              <w:divsChild>
                <w:div w:id="499348603">
                  <w:marLeft w:val="0"/>
                  <w:marRight w:val="0"/>
                  <w:marTop w:val="0"/>
                  <w:marBottom w:val="0"/>
                  <w:divBdr>
                    <w:top w:val="none" w:sz="0" w:space="0" w:color="auto"/>
                    <w:left w:val="none" w:sz="0" w:space="0" w:color="auto"/>
                    <w:bottom w:val="none" w:sz="0" w:space="0" w:color="auto"/>
                    <w:right w:val="none" w:sz="0" w:space="0" w:color="auto"/>
                  </w:divBdr>
                  <w:divsChild>
                    <w:div w:id="1312641304">
                      <w:marLeft w:val="0"/>
                      <w:marRight w:val="0"/>
                      <w:marTop w:val="0"/>
                      <w:marBottom w:val="0"/>
                      <w:divBdr>
                        <w:top w:val="none" w:sz="0" w:space="0" w:color="auto"/>
                        <w:left w:val="none" w:sz="0" w:space="0" w:color="auto"/>
                        <w:bottom w:val="none" w:sz="0" w:space="0" w:color="auto"/>
                        <w:right w:val="none" w:sz="0" w:space="0" w:color="auto"/>
                      </w:divBdr>
                      <w:divsChild>
                        <w:div w:id="2008633892">
                          <w:marLeft w:val="0"/>
                          <w:marRight w:val="0"/>
                          <w:marTop w:val="0"/>
                          <w:marBottom w:val="0"/>
                          <w:divBdr>
                            <w:top w:val="none" w:sz="0" w:space="0" w:color="auto"/>
                            <w:left w:val="none" w:sz="0" w:space="0" w:color="auto"/>
                            <w:bottom w:val="none" w:sz="0" w:space="0" w:color="auto"/>
                            <w:right w:val="none" w:sz="0" w:space="0" w:color="auto"/>
                          </w:divBdr>
                          <w:divsChild>
                            <w:div w:id="566035626">
                              <w:marLeft w:val="0"/>
                              <w:marRight w:val="0"/>
                              <w:marTop w:val="0"/>
                              <w:marBottom w:val="0"/>
                              <w:divBdr>
                                <w:top w:val="none" w:sz="0" w:space="0" w:color="auto"/>
                                <w:left w:val="none" w:sz="0" w:space="0" w:color="auto"/>
                                <w:bottom w:val="none" w:sz="0" w:space="0" w:color="auto"/>
                                <w:right w:val="none" w:sz="0" w:space="0" w:color="auto"/>
                              </w:divBdr>
                              <w:divsChild>
                                <w:div w:id="1606814001">
                                  <w:marLeft w:val="0"/>
                                  <w:marRight w:val="0"/>
                                  <w:marTop w:val="0"/>
                                  <w:marBottom w:val="0"/>
                                  <w:divBdr>
                                    <w:top w:val="none" w:sz="0" w:space="0" w:color="auto"/>
                                    <w:left w:val="none" w:sz="0" w:space="0" w:color="auto"/>
                                    <w:bottom w:val="none" w:sz="0" w:space="0" w:color="auto"/>
                                    <w:right w:val="none" w:sz="0" w:space="0" w:color="auto"/>
                                  </w:divBdr>
                                  <w:divsChild>
                                    <w:div w:id="1201480178">
                                      <w:marLeft w:val="0"/>
                                      <w:marRight w:val="0"/>
                                      <w:marTop w:val="0"/>
                                      <w:marBottom w:val="0"/>
                                      <w:divBdr>
                                        <w:top w:val="none" w:sz="0" w:space="0" w:color="auto"/>
                                        <w:left w:val="none" w:sz="0" w:space="0" w:color="auto"/>
                                        <w:bottom w:val="none" w:sz="0" w:space="0" w:color="auto"/>
                                        <w:right w:val="none" w:sz="0" w:space="0" w:color="auto"/>
                                      </w:divBdr>
                                      <w:divsChild>
                                        <w:div w:id="1723016980">
                                          <w:marLeft w:val="0"/>
                                          <w:marRight w:val="0"/>
                                          <w:marTop w:val="0"/>
                                          <w:marBottom w:val="0"/>
                                          <w:divBdr>
                                            <w:top w:val="none" w:sz="0" w:space="0" w:color="auto"/>
                                            <w:left w:val="none" w:sz="0" w:space="0" w:color="auto"/>
                                            <w:bottom w:val="none" w:sz="0" w:space="0" w:color="auto"/>
                                            <w:right w:val="none" w:sz="0" w:space="0" w:color="auto"/>
                                          </w:divBdr>
                                          <w:divsChild>
                                            <w:div w:id="189091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7535638">
      <w:bodyDiv w:val="1"/>
      <w:marLeft w:val="0"/>
      <w:marRight w:val="0"/>
      <w:marTop w:val="0"/>
      <w:marBottom w:val="0"/>
      <w:divBdr>
        <w:top w:val="none" w:sz="0" w:space="0" w:color="auto"/>
        <w:left w:val="none" w:sz="0" w:space="0" w:color="auto"/>
        <w:bottom w:val="none" w:sz="0" w:space="0" w:color="auto"/>
        <w:right w:val="none" w:sz="0" w:space="0" w:color="auto"/>
      </w:divBdr>
      <w:divsChild>
        <w:div w:id="375158169">
          <w:marLeft w:val="0"/>
          <w:marRight w:val="0"/>
          <w:marTop w:val="0"/>
          <w:marBottom w:val="0"/>
          <w:divBdr>
            <w:top w:val="none" w:sz="0" w:space="0" w:color="auto"/>
            <w:left w:val="none" w:sz="0" w:space="0" w:color="auto"/>
            <w:bottom w:val="none" w:sz="0" w:space="0" w:color="auto"/>
            <w:right w:val="none" w:sz="0" w:space="0" w:color="auto"/>
          </w:divBdr>
          <w:divsChild>
            <w:div w:id="923688407">
              <w:marLeft w:val="0"/>
              <w:marRight w:val="0"/>
              <w:marTop w:val="0"/>
              <w:marBottom w:val="0"/>
              <w:divBdr>
                <w:top w:val="none" w:sz="0" w:space="0" w:color="auto"/>
                <w:left w:val="none" w:sz="0" w:space="0" w:color="auto"/>
                <w:bottom w:val="none" w:sz="0" w:space="0" w:color="auto"/>
                <w:right w:val="none" w:sz="0" w:space="0" w:color="auto"/>
              </w:divBdr>
              <w:divsChild>
                <w:div w:id="1899248172">
                  <w:marLeft w:val="0"/>
                  <w:marRight w:val="0"/>
                  <w:marTop w:val="0"/>
                  <w:marBottom w:val="0"/>
                  <w:divBdr>
                    <w:top w:val="none" w:sz="0" w:space="0" w:color="auto"/>
                    <w:left w:val="none" w:sz="0" w:space="0" w:color="auto"/>
                    <w:bottom w:val="none" w:sz="0" w:space="0" w:color="auto"/>
                    <w:right w:val="none" w:sz="0" w:space="0" w:color="auto"/>
                  </w:divBdr>
                  <w:divsChild>
                    <w:div w:id="128715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280985">
      <w:bodyDiv w:val="1"/>
      <w:marLeft w:val="0"/>
      <w:marRight w:val="0"/>
      <w:marTop w:val="0"/>
      <w:marBottom w:val="0"/>
      <w:divBdr>
        <w:top w:val="none" w:sz="0" w:space="0" w:color="auto"/>
        <w:left w:val="none" w:sz="0" w:space="0" w:color="auto"/>
        <w:bottom w:val="none" w:sz="0" w:space="0" w:color="auto"/>
        <w:right w:val="none" w:sz="0" w:space="0" w:color="auto"/>
      </w:divBdr>
      <w:divsChild>
        <w:div w:id="1201892401">
          <w:marLeft w:val="0"/>
          <w:marRight w:val="0"/>
          <w:marTop w:val="0"/>
          <w:marBottom w:val="0"/>
          <w:divBdr>
            <w:top w:val="none" w:sz="0" w:space="0" w:color="auto"/>
            <w:left w:val="none" w:sz="0" w:space="0" w:color="auto"/>
            <w:bottom w:val="none" w:sz="0" w:space="0" w:color="auto"/>
            <w:right w:val="none" w:sz="0" w:space="0" w:color="auto"/>
          </w:divBdr>
          <w:divsChild>
            <w:div w:id="454567680">
              <w:marLeft w:val="0"/>
              <w:marRight w:val="0"/>
              <w:marTop w:val="0"/>
              <w:marBottom w:val="0"/>
              <w:divBdr>
                <w:top w:val="none" w:sz="0" w:space="0" w:color="auto"/>
                <w:left w:val="none" w:sz="0" w:space="0" w:color="auto"/>
                <w:bottom w:val="none" w:sz="0" w:space="0" w:color="auto"/>
                <w:right w:val="none" w:sz="0" w:space="0" w:color="auto"/>
              </w:divBdr>
              <w:divsChild>
                <w:div w:id="899023436">
                  <w:marLeft w:val="0"/>
                  <w:marRight w:val="0"/>
                  <w:marTop w:val="0"/>
                  <w:marBottom w:val="0"/>
                  <w:divBdr>
                    <w:top w:val="none" w:sz="0" w:space="0" w:color="auto"/>
                    <w:left w:val="none" w:sz="0" w:space="0" w:color="auto"/>
                    <w:bottom w:val="none" w:sz="0" w:space="0" w:color="auto"/>
                    <w:right w:val="none" w:sz="0" w:space="0" w:color="auto"/>
                  </w:divBdr>
                  <w:divsChild>
                    <w:div w:id="1771705827">
                      <w:marLeft w:val="0"/>
                      <w:marRight w:val="0"/>
                      <w:marTop w:val="0"/>
                      <w:marBottom w:val="0"/>
                      <w:divBdr>
                        <w:top w:val="none" w:sz="0" w:space="0" w:color="auto"/>
                        <w:left w:val="none" w:sz="0" w:space="0" w:color="auto"/>
                        <w:bottom w:val="none" w:sz="0" w:space="0" w:color="auto"/>
                        <w:right w:val="none" w:sz="0" w:space="0" w:color="auto"/>
                      </w:divBdr>
                      <w:divsChild>
                        <w:div w:id="906958312">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902369152">
      <w:bodyDiv w:val="1"/>
      <w:marLeft w:val="0"/>
      <w:marRight w:val="0"/>
      <w:marTop w:val="0"/>
      <w:marBottom w:val="0"/>
      <w:divBdr>
        <w:top w:val="none" w:sz="0" w:space="0" w:color="auto"/>
        <w:left w:val="none" w:sz="0" w:space="0" w:color="auto"/>
        <w:bottom w:val="none" w:sz="0" w:space="0" w:color="auto"/>
        <w:right w:val="none" w:sz="0" w:space="0" w:color="auto"/>
      </w:divBdr>
      <w:divsChild>
        <w:div w:id="1563639934">
          <w:marLeft w:val="0"/>
          <w:marRight w:val="0"/>
          <w:marTop w:val="0"/>
          <w:marBottom w:val="0"/>
          <w:divBdr>
            <w:top w:val="none" w:sz="0" w:space="0" w:color="auto"/>
            <w:left w:val="none" w:sz="0" w:space="0" w:color="auto"/>
            <w:bottom w:val="none" w:sz="0" w:space="0" w:color="auto"/>
            <w:right w:val="none" w:sz="0" w:space="0" w:color="auto"/>
          </w:divBdr>
          <w:divsChild>
            <w:div w:id="1709377846">
              <w:marLeft w:val="0"/>
              <w:marRight w:val="0"/>
              <w:marTop w:val="0"/>
              <w:marBottom w:val="0"/>
              <w:divBdr>
                <w:top w:val="none" w:sz="0" w:space="0" w:color="auto"/>
                <w:left w:val="none" w:sz="0" w:space="0" w:color="auto"/>
                <w:bottom w:val="none" w:sz="0" w:space="0" w:color="auto"/>
                <w:right w:val="none" w:sz="0" w:space="0" w:color="auto"/>
              </w:divBdr>
              <w:divsChild>
                <w:div w:id="804396624">
                  <w:marLeft w:val="0"/>
                  <w:marRight w:val="0"/>
                  <w:marTop w:val="0"/>
                  <w:marBottom w:val="0"/>
                  <w:divBdr>
                    <w:top w:val="none" w:sz="0" w:space="0" w:color="auto"/>
                    <w:left w:val="none" w:sz="0" w:space="0" w:color="auto"/>
                    <w:bottom w:val="none" w:sz="0" w:space="0" w:color="auto"/>
                    <w:right w:val="none" w:sz="0" w:space="0" w:color="auto"/>
                  </w:divBdr>
                  <w:divsChild>
                    <w:div w:id="136085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989836">
      <w:bodyDiv w:val="1"/>
      <w:marLeft w:val="0"/>
      <w:marRight w:val="0"/>
      <w:marTop w:val="0"/>
      <w:marBottom w:val="0"/>
      <w:divBdr>
        <w:top w:val="none" w:sz="0" w:space="0" w:color="auto"/>
        <w:left w:val="none" w:sz="0" w:space="0" w:color="auto"/>
        <w:bottom w:val="none" w:sz="0" w:space="0" w:color="auto"/>
        <w:right w:val="none" w:sz="0" w:space="0" w:color="auto"/>
      </w:divBdr>
      <w:divsChild>
        <w:div w:id="1088816410">
          <w:marLeft w:val="0"/>
          <w:marRight w:val="0"/>
          <w:marTop w:val="0"/>
          <w:marBottom w:val="0"/>
          <w:divBdr>
            <w:top w:val="none" w:sz="0" w:space="0" w:color="auto"/>
            <w:left w:val="none" w:sz="0" w:space="0" w:color="auto"/>
            <w:bottom w:val="none" w:sz="0" w:space="0" w:color="auto"/>
            <w:right w:val="none" w:sz="0" w:space="0" w:color="auto"/>
          </w:divBdr>
          <w:divsChild>
            <w:div w:id="2050452069">
              <w:marLeft w:val="0"/>
              <w:marRight w:val="0"/>
              <w:marTop w:val="0"/>
              <w:marBottom w:val="0"/>
              <w:divBdr>
                <w:top w:val="none" w:sz="0" w:space="0" w:color="auto"/>
                <w:left w:val="none" w:sz="0" w:space="0" w:color="auto"/>
                <w:bottom w:val="none" w:sz="0" w:space="0" w:color="auto"/>
                <w:right w:val="none" w:sz="0" w:space="0" w:color="auto"/>
              </w:divBdr>
              <w:divsChild>
                <w:div w:id="11056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749807">
      <w:bodyDiv w:val="1"/>
      <w:marLeft w:val="0"/>
      <w:marRight w:val="0"/>
      <w:marTop w:val="0"/>
      <w:marBottom w:val="0"/>
      <w:divBdr>
        <w:top w:val="none" w:sz="0" w:space="0" w:color="auto"/>
        <w:left w:val="none" w:sz="0" w:space="0" w:color="auto"/>
        <w:bottom w:val="none" w:sz="0" w:space="0" w:color="auto"/>
        <w:right w:val="none" w:sz="0" w:space="0" w:color="auto"/>
      </w:divBdr>
      <w:divsChild>
        <w:div w:id="1348871913">
          <w:marLeft w:val="0"/>
          <w:marRight w:val="0"/>
          <w:marTop w:val="0"/>
          <w:marBottom w:val="0"/>
          <w:divBdr>
            <w:top w:val="none" w:sz="0" w:space="0" w:color="auto"/>
            <w:left w:val="none" w:sz="0" w:space="0" w:color="auto"/>
            <w:bottom w:val="none" w:sz="0" w:space="0" w:color="auto"/>
            <w:right w:val="none" w:sz="0" w:space="0" w:color="auto"/>
          </w:divBdr>
          <w:divsChild>
            <w:div w:id="1679964203">
              <w:marLeft w:val="0"/>
              <w:marRight w:val="0"/>
              <w:marTop w:val="0"/>
              <w:marBottom w:val="0"/>
              <w:divBdr>
                <w:top w:val="none" w:sz="0" w:space="0" w:color="auto"/>
                <w:left w:val="none" w:sz="0" w:space="0" w:color="auto"/>
                <w:bottom w:val="none" w:sz="0" w:space="0" w:color="auto"/>
                <w:right w:val="none" w:sz="0" w:space="0" w:color="auto"/>
              </w:divBdr>
              <w:divsChild>
                <w:div w:id="244606826">
                  <w:marLeft w:val="0"/>
                  <w:marRight w:val="0"/>
                  <w:marTop w:val="0"/>
                  <w:marBottom w:val="0"/>
                  <w:divBdr>
                    <w:top w:val="none" w:sz="0" w:space="0" w:color="auto"/>
                    <w:left w:val="none" w:sz="0" w:space="0" w:color="auto"/>
                    <w:bottom w:val="none" w:sz="0" w:space="0" w:color="auto"/>
                    <w:right w:val="none" w:sz="0" w:space="0" w:color="auto"/>
                  </w:divBdr>
                  <w:divsChild>
                    <w:div w:id="201244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89290">
      <w:bodyDiv w:val="1"/>
      <w:marLeft w:val="0"/>
      <w:marRight w:val="0"/>
      <w:marTop w:val="0"/>
      <w:marBottom w:val="0"/>
      <w:divBdr>
        <w:top w:val="none" w:sz="0" w:space="0" w:color="auto"/>
        <w:left w:val="none" w:sz="0" w:space="0" w:color="auto"/>
        <w:bottom w:val="none" w:sz="0" w:space="0" w:color="auto"/>
        <w:right w:val="none" w:sz="0" w:space="0" w:color="auto"/>
      </w:divBdr>
      <w:divsChild>
        <w:div w:id="286929742">
          <w:marLeft w:val="0"/>
          <w:marRight w:val="0"/>
          <w:marTop w:val="0"/>
          <w:marBottom w:val="0"/>
          <w:divBdr>
            <w:top w:val="none" w:sz="0" w:space="0" w:color="auto"/>
            <w:left w:val="none" w:sz="0" w:space="0" w:color="auto"/>
            <w:bottom w:val="none" w:sz="0" w:space="0" w:color="auto"/>
            <w:right w:val="none" w:sz="0" w:space="0" w:color="auto"/>
          </w:divBdr>
          <w:divsChild>
            <w:div w:id="1950434679">
              <w:marLeft w:val="0"/>
              <w:marRight w:val="0"/>
              <w:marTop w:val="0"/>
              <w:marBottom w:val="0"/>
              <w:divBdr>
                <w:top w:val="none" w:sz="0" w:space="0" w:color="auto"/>
                <w:left w:val="none" w:sz="0" w:space="0" w:color="auto"/>
                <w:bottom w:val="none" w:sz="0" w:space="0" w:color="auto"/>
                <w:right w:val="none" w:sz="0" w:space="0" w:color="auto"/>
              </w:divBdr>
              <w:divsChild>
                <w:div w:id="174461866">
                  <w:marLeft w:val="0"/>
                  <w:marRight w:val="0"/>
                  <w:marTop w:val="0"/>
                  <w:marBottom w:val="0"/>
                  <w:divBdr>
                    <w:top w:val="none" w:sz="0" w:space="0" w:color="auto"/>
                    <w:left w:val="none" w:sz="0" w:space="0" w:color="auto"/>
                    <w:bottom w:val="none" w:sz="0" w:space="0" w:color="auto"/>
                    <w:right w:val="none" w:sz="0" w:space="0" w:color="auto"/>
                  </w:divBdr>
                  <w:divsChild>
                    <w:div w:id="1418281619">
                      <w:marLeft w:val="0"/>
                      <w:marRight w:val="0"/>
                      <w:marTop w:val="0"/>
                      <w:marBottom w:val="0"/>
                      <w:divBdr>
                        <w:top w:val="none" w:sz="0" w:space="0" w:color="auto"/>
                        <w:left w:val="none" w:sz="0" w:space="0" w:color="auto"/>
                        <w:bottom w:val="none" w:sz="0" w:space="0" w:color="auto"/>
                        <w:right w:val="none" w:sz="0" w:space="0" w:color="auto"/>
                      </w:divBdr>
                      <w:divsChild>
                        <w:div w:id="1991447349">
                          <w:marLeft w:val="0"/>
                          <w:marRight w:val="0"/>
                          <w:marTop w:val="0"/>
                          <w:marBottom w:val="0"/>
                          <w:divBdr>
                            <w:top w:val="none" w:sz="0" w:space="0" w:color="auto"/>
                            <w:left w:val="none" w:sz="0" w:space="0" w:color="auto"/>
                            <w:bottom w:val="none" w:sz="0" w:space="0" w:color="auto"/>
                            <w:right w:val="none" w:sz="0" w:space="0" w:color="auto"/>
                          </w:divBdr>
                          <w:divsChild>
                            <w:div w:id="463541706">
                              <w:marLeft w:val="0"/>
                              <w:marRight w:val="0"/>
                              <w:marTop w:val="0"/>
                              <w:marBottom w:val="0"/>
                              <w:divBdr>
                                <w:top w:val="none" w:sz="0" w:space="0" w:color="auto"/>
                                <w:left w:val="none" w:sz="0" w:space="0" w:color="auto"/>
                                <w:bottom w:val="none" w:sz="0" w:space="0" w:color="auto"/>
                                <w:right w:val="none" w:sz="0" w:space="0" w:color="auto"/>
                              </w:divBdr>
                              <w:divsChild>
                                <w:div w:id="370348564">
                                  <w:marLeft w:val="0"/>
                                  <w:marRight w:val="0"/>
                                  <w:marTop w:val="0"/>
                                  <w:marBottom w:val="0"/>
                                  <w:divBdr>
                                    <w:top w:val="none" w:sz="0" w:space="0" w:color="auto"/>
                                    <w:left w:val="none" w:sz="0" w:space="0" w:color="auto"/>
                                    <w:bottom w:val="none" w:sz="0" w:space="0" w:color="auto"/>
                                    <w:right w:val="none" w:sz="0" w:space="0" w:color="auto"/>
                                  </w:divBdr>
                                  <w:divsChild>
                                    <w:div w:id="2005863882">
                                      <w:marLeft w:val="0"/>
                                      <w:marRight w:val="0"/>
                                      <w:marTop w:val="0"/>
                                      <w:marBottom w:val="0"/>
                                      <w:divBdr>
                                        <w:top w:val="none" w:sz="0" w:space="0" w:color="auto"/>
                                        <w:left w:val="none" w:sz="0" w:space="0" w:color="auto"/>
                                        <w:bottom w:val="none" w:sz="0" w:space="0" w:color="auto"/>
                                        <w:right w:val="none" w:sz="0" w:space="0" w:color="auto"/>
                                      </w:divBdr>
                                      <w:divsChild>
                                        <w:div w:id="1536579683">
                                          <w:marLeft w:val="0"/>
                                          <w:marRight w:val="0"/>
                                          <w:marTop w:val="0"/>
                                          <w:marBottom w:val="0"/>
                                          <w:divBdr>
                                            <w:top w:val="none" w:sz="0" w:space="0" w:color="auto"/>
                                            <w:left w:val="none" w:sz="0" w:space="0" w:color="auto"/>
                                            <w:bottom w:val="none" w:sz="0" w:space="0" w:color="auto"/>
                                            <w:right w:val="none" w:sz="0" w:space="0" w:color="auto"/>
                                          </w:divBdr>
                                          <w:divsChild>
                                            <w:div w:id="189989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7592619">
      <w:bodyDiv w:val="1"/>
      <w:marLeft w:val="0"/>
      <w:marRight w:val="0"/>
      <w:marTop w:val="0"/>
      <w:marBottom w:val="0"/>
      <w:divBdr>
        <w:top w:val="none" w:sz="0" w:space="0" w:color="auto"/>
        <w:left w:val="none" w:sz="0" w:space="0" w:color="auto"/>
        <w:bottom w:val="none" w:sz="0" w:space="0" w:color="auto"/>
        <w:right w:val="none" w:sz="0" w:space="0" w:color="auto"/>
      </w:divBdr>
      <w:divsChild>
        <w:div w:id="1858615035">
          <w:marLeft w:val="0"/>
          <w:marRight w:val="0"/>
          <w:marTop w:val="0"/>
          <w:marBottom w:val="0"/>
          <w:divBdr>
            <w:top w:val="none" w:sz="0" w:space="0" w:color="auto"/>
            <w:left w:val="none" w:sz="0" w:space="0" w:color="auto"/>
            <w:bottom w:val="none" w:sz="0" w:space="0" w:color="auto"/>
            <w:right w:val="none" w:sz="0" w:space="0" w:color="auto"/>
          </w:divBdr>
          <w:divsChild>
            <w:div w:id="1880316433">
              <w:marLeft w:val="0"/>
              <w:marRight w:val="0"/>
              <w:marTop w:val="0"/>
              <w:marBottom w:val="0"/>
              <w:divBdr>
                <w:top w:val="none" w:sz="0" w:space="0" w:color="auto"/>
                <w:left w:val="none" w:sz="0" w:space="0" w:color="auto"/>
                <w:bottom w:val="none" w:sz="0" w:space="0" w:color="auto"/>
                <w:right w:val="none" w:sz="0" w:space="0" w:color="auto"/>
              </w:divBdr>
              <w:divsChild>
                <w:div w:id="1851288746">
                  <w:marLeft w:val="0"/>
                  <w:marRight w:val="0"/>
                  <w:marTop w:val="0"/>
                  <w:marBottom w:val="0"/>
                  <w:divBdr>
                    <w:top w:val="none" w:sz="0" w:space="0" w:color="auto"/>
                    <w:left w:val="none" w:sz="0" w:space="0" w:color="auto"/>
                    <w:bottom w:val="none" w:sz="0" w:space="0" w:color="auto"/>
                    <w:right w:val="none" w:sz="0" w:space="0" w:color="auto"/>
                  </w:divBdr>
                  <w:divsChild>
                    <w:div w:id="1447701286">
                      <w:marLeft w:val="0"/>
                      <w:marRight w:val="0"/>
                      <w:marTop w:val="0"/>
                      <w:marBottom w:val="0"/>
                      <w:divBdr>
                        <w:top w:val="none" w:sz="0" w:space="0" w:color="auto"/>
                        <w:left w:val="none" w:sz="0" w:space="0" w:color="auto"/>
                        <w:bottom w:val="none" w:sz="0" w:space="0" w:color="auto"/>
                        <w:right w:val="none" w:sz="0" w:space="0" w:color="auto"/>
                      </w:divBdr>
                      <w:divsChild>
                        <w:div w:id="186989431">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570075149">
      <w:bodyDiv w:val="1"/>
      <w:marLeft w:val="0"/>
      <w:marRight w:val="0"/>
      <w:marTop w:val="0"/>
      <w:marBottom w:val="0"/>
      <w:divBdr>
        <w:top w:val="none" w:sz="0" w:space="0" w:color="auto"/>
        <w:left w:val="none" w:sz="0" w:space="0" w:color="auto"/>
        <w:bottom w:val="none" w:sz="0" w:space="0" w:color="auto"/>
        <w:right w:val="none" w:sz="0" w:space="0" w:color="auto"/>
      </w:divBdr>
      <w:divsChild>
        <w:div w:id="1454909141">
          <w:marLeft w:val="0"/>
          <w:marRight w:val="0"/>
          <w:marTop w:val="0"/>
          <w:marBottom w:val="0"/>
          <w:divBdr>
            <w:top w:val="none" w:sz="0" w:space="0" w:color="auto"/>
            <w:left w:val="none" w:sz="0" w:space="0" w:color="auto"/>
            <w:bottom w:val="none" w:sz="0" w:space="0" w:color="auto"/>
            <w:right w:val="none" w:sz="0" w:space="0" w:color="auto"/>
          </w:divBdr>
          <w:divsChild>
            <w:div w:id="2024430260">
              <w:marLeft w:val="0"/>
              <w:marRight w:val="0"/>
              <w:marTop w:val="0"/>
              <w:marBottom w:val="0"/>
              <w:divBdr>
                <w:top w:val="none" w:sz="0" w:space="0" w:color="auto"/>
                <w:left w:val="none" w:sz="0" w:space="0" w:color="auto"/>
                <w:bottom w:val="none" w:sz="0" w:space="0" w:color="auto"/>
                <w:right w:val="none" w:sz="0" w:space="0" w:color="auto"/>
              </w:divBdr>
              <w:divsChild>
                <w:div w:id="2141074495">
                  <w:marLeft w:val="0"/>
                  <w:marRight w:val="0"/>
                  <w:marTop w:val="0"/>
                  <w:marBottom w:val="0"/>
                  <w:divBdr>
                    <w:top w:val="none" w:sz="0" w:space="0" w:color="auto"/>
                    <w:left w:val="none" w:sz="0" w:space="0" w:color="auto"/>
                    <w:bottom w:val="none" w:sz="0" w:space="0" w:color="auto"/>
                    <w:right w:val="none" w:sz="0" w:space="0" w:color="auto"/>
                  </w:divBdr>
                  <w:divsChild>
                    <w:div w:id="213366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13363">
      <w:bodyDiv w:val="1"/>
      <w:marLeft w:val="0"/>
      <w:marRight w:val="0"/>
      <w:marTop w:val="0"/>
      <w:marBottom w:val="0"/>
      <w:divBdr>
        <w:top w:val="none" w:sz="0" w:space="0" w:color="auto"/>
        <w:left w:val="none" w:sz="0" w:space="0" w:color="auto"/>
        <w:bottom w:val="none" w:sz="0" w:space="0" w:color="auto"/>
        <w:right w:val="none" w:sz="0" w:space="0" w:color="auto"/>
      </w:divBdr>
    </w:div>
    <w:div w:id="1618487918">
      <w:bodyDiv w:val="1"/>
      <w:marLeft w:val="0"/>
      <w:marRight w:val="0"/>
      <w:marTop w:val="0"/>
      <w:marBottom w:val="0"/>
      <w:divBdr>
        <w:top w:val="none" w:sz="0" w:space="0" w:color="auto"/>
        <w:left w:val="none" w:sz="0" w:space="0" w:color="auto"/>
        <w:bottom w:val="none" w:sz="0" w:space="0" w:color="auto"/>
        <w:right w:val="none" w:sz="0" w:space="0" w:color="auto"/>
      </w:divBdr>
      <w:divsChild>
        <w:div w:id="352615849">
          <w:marLeft w:val="0"/>
          <w:marRight w:val="0"/>
          <w:marTop w:val="0"/>
          <w:marBottom w:val="0"/>
          <w:divBdr>
            <w:top w:val="none" w:sz="0" w:space="0" w:color="auto"/>
            <w:left w:val="none" w:sz="0" w:space="0" w:color="auto"/>
            <w:bottom w:val="none" w:sz="0" w:space="0" w:color="auto"/>
            <w:right w:val="none" w:sz="0" w:space="0" w:color="auto"/>
          </w:divBdr>
          <w:divsChild>
            <w:div w:id="1229606144">
              <w:marLeft w:val="0"/>
              <w:marRight w:val="0"/>
              <w:marTop w:val="0"/>
              <w:marBottom w:val="0"/>
              <w:divBdr>
                <w:top w:val="none" w:sz="0" w:space="0" w:color="auto"/>
                <w:left w:val="none" w:sz="0" w:space="0" w:color="auto"/>
                <w:bottom w:val="none" w:sz="0" w:space="0" w:color="auto"/>
                <w:right w:val="none" w:sz="0" w:space="0" w:color="auto"/>
              </w:divBdr>
              <w:divsChild>
                <w:div w:id="1667631537">
                  <w:marLeft w:val="0"/>
                  <w:marRight w:val="0"/>
                  <w:marTop w:val="0"/>
                  <w:marBottom w:val="0"/>
                  <w:divBdr>
                    <w:top w:val="none" w:sz="0" w:space="0" w:color="auto"/>
                    <w:left w:val="none" w:sz="0" w:space="0" w:color="auto"/>
                    <w:bottom w:val="none" w:sz="0" w:space="0" w:color="auto"/>
                    <w:right w:val="none" w:sz="0" w:space="0" w:color="auto"/>
                  </w:divBdr>
                  <w:divsChild>
                    <w:div w:id="162850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658537">
      <w:bodyDiv w:val="1"/>
      <w:marLeft w:val="0"/>
      <w:marRight w:val="0"/>
      <w:marTop w:val="0"/>
      <w:marBottom w:val="0"/>
      <w:divBdr>
        <w:top w:val="none" w:sz="0" w:space="0" w:color="auto"/>
        <w:left w:val="none" w:sz="0" w:space="0" w:color="auto"/>
        <w:bottom w:val="none" w:sz="0" w:space="0" w:color="auto"/>
        <w:right w:val="none" w:sz="0" w:space="0" w:color="auto"/>
      </w:divBdr>
    </w:div>
    <w:div w:id="1637832413">
      <w:bodyDiv w:val="1"/>
      <w:marLeft w:val="0"/>
      <w:marRight w:val="0"/>
      <w:marTop w:val="0"/>
      <w:marBottom w:val="0"/>
      <w:divBdr>
        <w:top w:val="none" w:sz="0" w:space="0" w:color="auto"/>
        <w:left w:val="none" w:sz="0" w:space="0" w:color="auto"/>
        <w:bottom w:val="none" w:sz="0" w:space="0" w:color="auto"/>
        <w:right w:val="none" w:sz="0" w:space="0" w:color="auto"/>
      </w:divBdr>
      <w:divsChild>
        <w:div w:id="341124498">
          <w:marLeft w:val="0"/>
          <w:marRight w:val="0"/>
          <w:marTop w:val="0"/>
          <w:marBottom w:val="0"/>
          <w:divBdr>
            <w:top w:val="none" w:sz="0" w:space="0" w:color="auto"/>
            <w:left w:val="none" w:sz="0" w:space="0" w:color="auto"/>
            <w:bottom w:val="none" w:sz="0" w:space="0" w:color="auto"/>
            <w:right w:val="none" w:sz="0" w:space="0" w:color="auto"/>
          </w:divBdr>
          <w:divsChild>
            <w:div w:id="1520855902">
              <w:marLeft w:val="0"/>
              <w:marRight w:val="0"/>
              <w:marTop w:val="0"/>
              <w:marBottom w:val="0"/>
              <w:divBdr>
                <w:top w:val="none" w:sz="0" w:space="0" w:color="auto"/>
                <w:left w:val="none" w:sz="0" w:space="0" w:color="auto"/>
                <w:bottom w:val="none" w:sz="0" w:space="0" w:color="auto"/>
                <w:right w:val="none" w:sz="0" w:space="0" w:color="auto"/>
              </w:divBdr>
              <w:divsChild>
                <w:div w:id="1894348203">
                  <w:marLeft w:val="0"/>
                  <w:marRight w:val="0"/>
                  <w:marTop w:val="0"/>
                  <w:marBottom w:val="0"/>
                  <w:divBdr>
                    <w:top w:val="none" w:sz="0" w:space="0" w:color="auto"/>
                    <w:left w:val="none" w:sz="0" w:space="0" w:color="auto"/>
                    <w:bottom w:val="none" w:sz="0" w:space="0" w:color="auto"/>
                    <w:right w:val="none" w:sz="0" w:space="0" w:color="auto"/>
                  </w:divBdr>
                  <w:divsChild>
                    <w:div w:id="24677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170585">
      <w:bodyDiv w:val="1"/>
      <w:marLeft w:val="0"/>
      <w:marRight w:val="0"/>
      <w:marTop w:val="0"/>
      <w:marBottom w:val="0"/>
      <w:divBdr>
        <w:top w:val="none" w:sz="0" w:space="0" w:color="auto"/>
        <w:left w:val="none" w:sz="0" w:space="0" w:color="auto"/>
        <w:bottom w:val="none" w:sz="0" w:space="0" w:color="auto"/>
        <w:right w:val="none" w:sz="0" w:space="0" w:color="auto"/>
      </w:divBdr>
      <w:divsChild>
        <w:div w:id="1816871116">
          <w:marLeft w:val="0"/>
          <w:marRight w:val="0"/>
          <w:marTop w:val="0"/>
          <w:marBottom w:val="0"/>
          <w:divBdr>
            <w:top w:val="none" w:sz="0" w:space="0" w:color="auto"/>
            <w:left w:val="none" w:sz="0" w:space="0" w:color="auto"/>
            <w:bottom w:val="none" w:sz="0" w:space="0" w:color="auto"/>
            <w:right w:val="none" w:sz="0" w:space="0" w:color="auto"/>
          </w:divBdr>
          <w:divsChild>
            <w:div w:id="606429674">
              <w:marLeft w:val="0"/>
              <w:marRight w:val="0"/>
              <w:marTop w:val="0"/>
              <w:marBottom w:val="0"/>
              <w:divBdr>
                <w:top w:val="none" w:sz="0" w:space="0" w:color="auto"/>
                <w:left w:val="none" w:sz="0" w:space="0" w:color="auto"/>
                <w:bottom w:val="none" w:sz="0" w:space="0" w:color="auto"/>
                <w:right w:val="none" w:sz="0" w:space="0" w:color="auto"/>
              </w:divBdr>
              <w:divsChild>
                <w:div w:id="431559042">
                  <w:marLeft w:val="0"/>
                  <w:marRight w:val="0"/>
                  <w:marTop w:val="0"/>
                  <w:marBottom w:val="0"/>
                  <w:divBdr>
                    <w:top w:val="none" w:sz="0" w:space="0" w:color="auto"/>
                    <w:left w:val="none" w:sz="0" w:space="0" w:color="auto"/>
                    <w:bottom w:val="none" w:sz="0" w:space="0" w:color="auto"/>
                    <w:right w:val="none" w:sz="0" w:space="0" w:color="auto"/>
                  </w:divBdr>
                  <w:divsChild>
                    <w:div w:id="1815413070">
                      <w:marLeft w:val="0"/>
                      <w:marRight w:val="0"/>
                      <w:marTop w:val="0"/>
                      <w:marBottom w:val="0"/>
                      <w:divBdr>
                        <w:top w:val="none" w:sz="0" w:space="0" w:color="auto"/>
                        <w:left w:val="none" w:sz="0" w:space="0" w:color="auto"/>
                        <w:bottom w:val="none" w:sz="0" w:space="0" w:color="auto"/>
                        <w:right w:val="none" w:sz="0" w:space="0" w:color="auto"/>
                      </w:divBdr>
                      <w:divsChild>
                        <w:div w:id="524565387">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878008864">
      <w:bodyDiv w:val="1"/>
      <w:marLeft w:val="0"/>
      <w:marRight w:val="0"/>
      <w:marTop w:val="0"/>
      <w:marBottom w:val="0"/>
      <w:divBdr>
        <w:top w:val="none" w:sz="0" w:space="0" w:color="auto"/>
        <w:left w:val="none" w:sz="0" w:space="0" w:color="auto"/>
        <w:bottom w:val="none" w:sz="0" w:space="0" w:color="auto"/>
        <w:right w:val="none" w:sz="0" w:space="0" w:color="auto"/>
      </w:divBdr>
    </w:div>
    <w:div w:id="1891451120">
      <w:bodyDiv w:val="1"/>
      <w:marLeft w:val="0"/>
      <w:marRight w:val="0"/>
      <w:marTop w:val="0"/>
      <w:marBottom w:val="0"/>
      <w:divBdr>
        <w:top w:val="none" w:sz="0" w:space="0" w:color="auto"/>
        <w:left w:val="none" w:sz="0" w:space="0" w:color="auto"/>
        <w:bottom w:val="none" w:sz="0" w:space="0" w:color="auto"/>
        <w:right w:val="none" w:sz="0" w:space="0" w:color="auto"/>
      </w:divBdr>
      <w:divsChild>
        <w:div w:id="655692914">
          <w:marLeft w:val="0"/>
          <w:marRight w:val="0"/>
          <w:marTop w:val="0"/>
          <w:marBottom w:val="0"/>
          <w:divBdr>
            <w:top w:val="none" w:sz="0" w:space="0" w:color="auto"/>
            <w:left w:val="none" w:sz="0" w:space="0" w:color="auto"/>
            <w:bottom w:val="none" w:sz="0" w:space="0" w:color="auto"/>
            <w:right w:val="none" w:sz="0" w:space="0" w:color="auto"/>
          </w:divBdr>
          <w:divsChild>
            <w:div w:id="960695628">
              <w:marLeft w:val="0"/>
              <w:marRight w:val="0"/>
              <w:marTop w:val="0"/>
              <w:marBottom w:val="0"/>
              <w:divBdr>
                <w:top w:val="none" w:sz="0" w:space="0" w:color="auto"/>
                <w:left w:val="none" w:sz="0" w:space="0" w:color="auto"/>
                <w:bottom w:val="none" w:sz="0" w:space="0" w:color="auto"/>
                <w:right w:val="none" w:sz="0" w:space="0" w:color="auto"/>
              </w:divBdr>
              <w:divsChild>
                <w:div w:id="82075696">
                  <w:marLeft w:val="0"/>
                  <w:marRight w:val="0"/>
                  <w:marTop w:val="0"/>
                  <w:marBottom w:val="0"/>
                  <w:divBdr>
                    <w:top w:val="none" w:sz="0" w:space="0" w:color="auto"/>
                    <w:left w:val="none" w:sz="0" w:space="0" w:color="auto"/>
                    <w:bottom w:val="none" w:sz="0" w:space="0" w:color="auto"/>
                    <w:right w:val="none" w:sz="0" w:space="0" w:color="auto"/>
                  </w:divBdr>
                  <w:divsChild>
                    <w:div w:id="20099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836576">
      <w:bodyDiv w:val="1"/>
      <w:marLeft w:val="0"/>
      <w:marRight w:val="0"/>
      <w:marTop w:val="0"/>
      <w:marBottom w:val="0"/>
      <w:divBdr>
        <w:top w:val="none" w:sz="0" w:space="0" w:color="auto"/>
        <w:left w:val="none" w:sz="0" w:space="0" w:color="auto"/>
        <w:bottom w:val="none" w:sz="0" w:space="0" w:color="auto"/>
        <w:right w:val="none" w:sz="0" w:space="0" w:color="auto"/>
      </w:divBdr>
      <w:divsChild>
        <w:div w:id="1239946798">
          <w:marLeft w:val="0"/>
          <w:marRight w:val="0"/>
          <w:marTop w:val="0"/>
          <w:marBottom w:val="0"/>
          <w:divBdr>
            <w:top w:val="none" w:sz="0" w:space="0" w:color="auto"/>
            <w:left w:val="none" w:sz="0" w:space="0" w:color="auto"/>
            <w:bottom w:val="none" w:sz="0" w:space="0" w:color="auto"/>
            <w:right w:val="none" w:sz="0" w:space="0" w:color="auto"/>
          </w:divBdr>
          <w:divsChild>
            <w:div w:id="1825119429">
              <w:marLeft w:val="0"/>
              <w:marRight w:val="0"/>
              <w:marTop w:val="0"/>
              <w:marBottom w:val="0"/>
              <w:divBdr>
                <w:top w:val="none" w:sz="0" w:space="0" w:color="auto"/>
                <w:left w:val="none" w:sz="0" w:space="0" w:color="auto"/>
                <w:bottom w:val="none" w:sz="0" w:space="0" w:color="auto"/>
                <w:right w:val="none" w:sz="0" w:space="0" w:color="auto"/>
              </w:divBdr>
              <w:divsChild>
                <w:div w:id="887912542">
                  <w:marLeft w:val="0"/>
                  <w:marRight w:val="0"/>
                  <w:marTop w:val="0"/>
                  <w:marBottom w:val="0"/>
                  <w:divBdr>
                    <w:top w:val="none" w:sz="0" w:space="0" w:color="auto"/>
                    <w:left w:val="none" w:sz="0" w:space="0" w:color="auto"/>
                    <w:bottom w:val="none" w:sz="0" w:space="0" w:color="auto"/>
                    <w:right w:val="none" w:sz="0" w:space="0" w:color="auto"/>
                  </w:divBdr>
                  <w:divsChild>
                    <w:div w:id="38995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458478">
      <w:bodyDiv w:val="1"/>
      <w:marLeft w:val="0"/>
      <w:marRight w:val="0"/>
      <w:marTop w:val="0"/>
      <w:marBottom w:val="0"/>
      <w:divBdr>
        <w:top w:val="none" w:sz="0" w:space="0" w:color="auto"/>
        <w:left w:val="none" w:sz="0" w:space="0" w:color="auto"/>
        <w:bottom w:val="none" w:sz="0" w:space="0" w:color="auto"/>
        <w:right w:val="none" w:sz="0" w:space="0" w:color="auto"/>
      </w:divBdr>
      <w:divsChild>
        <w:div w:id="1668440604">
          <w:marLeft w:val="0"/>
          <w:marRight w:val="0"/>
          <w:marTop w:val="0"/>
          <w:marBottom w:val="0"/>
          <w:divBdr>
            <w:top w:val="none" w:sz="0" w:space="0" w:color="auto"/>
            <w:left w:val="none" w:sz="0" w:space="0" w:color="auto"/>
            <w:bottom w:val="none" w:sz="0" w:space="0" w:color="auto"/>
            <w:right w:val="none" w:sz="0" w:space="0" w:color="auto"/>
          </w:divBdr>
          <w:divsChild>
            <w:div w:id="552620577">
              <w:marLeft w:val="0"/>
              <w:marRight w:val="0"/>
              <w:marTop w:val="0"/>
              <w:marBottom w:val="0"/>
              <w:divBdr>
                <w:top w:val="none" w:sz="0" w:space="0" w:color="auto"/>
                <w:left w:val="none" w:sz="0" w:space="0" w:color="auto"/>
                <w:bottom w:val="none" w:sz="0" w:space="0" w:color="auto"/>
                <w:right w:val="none" w:sz="0" w:space="0" w:color="auto"/>
              </w:divBdr>
              <w:divsChild>
                <w:div w:id="309286939">
                  <w:marLeft w:val="0"/>
                  <w:marRight w:val="0"/>
                  <w:marTop w:val="0"/>
                  <w:marBottom w:val="0"/>
                  <w:divBdr>
                    <w:top w:val="none" w:sz="0" w:space="0" w:color="auto"/>
                    <w:left w:val="none" w:sz="0" w:space="0" w:color="auto"/>
                    <w:bottom w:val="none" w:sz="0" w:space="0" w:color="auto"/>
                    <w:right w:val="none" w:sz="0" w:space="0" w:color="auto"/>
                  </w:divBdr>
                  <w:divsChild>
                    <w:div w:id="41166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 OCC">
      <a:dk1>
        <a:sysClr val="windowText" lastClr="000000"/>
      </a:dk1>
      <a:lt1>
        <a:sysClr val="window" lastClr="FFFFFF"/>
      </a:lt1>
      <a:dk2>
        <a:srgbClr val="00483A"/>
      </a:dk2>
      <a:lt2>
        <a:srgbClr val="7FA39C"/>
      </a:lt2>
      <a:accent1>
        <a:srgbClr val="27235A"/>
      </a:accent1>
      <a:accent2>
        <a:srgbClr val="6460AB"/>
      </a:accent2>
      <a:accent3>
        <a:srgbClr val="50B948"/>
      </a:accent3>
      <a:accent4>
        <a:srgbClr val="EC008C"/>
      </a:accent4>
      <a:accent5>
        <a:srgbClr val="6E1B2D"/>
      </a:accent5>
      <a:accent6>
        <a:srgbClr val="F7941E"/>
      </a:accent6>
      <a:hlink>
        <a:srgbClr val="3378CB"/>
      </a:hlink>
      <a:folHlink>
        <a:srgbClr val="B139A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831B5-4484-49D3-A1EE-357D8BAC1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jack.yuille</dc:creator>
  <cp:lastModifiedBy>Edwards, Julie - CEF</cp:lastModifiedBy>
  <cp:revision>2</cp:revision>
  <cp:lastPrinted>2015-09-24T14:40:00Z</cp:lastPrinted>
  <dcterms:created xsi:type="dcterms:W3CDTF">2018-09-17T14:31:00Z</dcterms:created>
  <dcterms:modified xsi:type="dcterms:W3CDTF">2018-09-17T14:31:00Z</dcterms:modified>
</cp:coreProperties>
</file>